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EC2C70" w14:textId="7725A661" w:rsidR="00893660" w:rsidRPr="00DC1DE4" w:rsidRDefault="00DC1DE4" w:rsidP="00DC1DE4">
      <w:pPr>
        <w:jc w:val="right"/>
      </w:pPr>
      <w:r>
        <w:rPr>
          <w:noProof/>
          <w:lang w:eastAsia="en-GB"/>
        </w:rPr>
        <w:drawing>
          <wp:inline distT="0" distB="0" distL="0" distR="0" wp14:anchorId="55E4B61C" wp14:editId="45928BB2">
            <wp:extent cx="2903220" cy="1007942"/>
            <wp:effectExtent l="0" t="0" r="0" b="1905"/>
            <wp:docPr id="1" name="Picture 1"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MISDN 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9820" cy="1013705"/>
                    </a:xfrm>
                    <a:prstGeom prst="rect">
                      <a:avLst/>
                    </a:prstGeom>
                  </pic:spPr>
                </pic:pic>
              </a:graphicData>
            </a:graphic>
          </wp:inline>
        </w:drawing>
      </w:r>
    </w:p>
    <w:p w14:paraId="0FBBC216" w14:textId="77777777" w:rsidR="00893660" w:rsidRPr="00DC1DE4" w:rsidRDefault="00893660" w:rsidP="00DC1DE4"/>
    <w:p w14:paraId="00EEB373" w14:textId="22A6CC2F" w:rsidR="00E93F2D" w:rsidRPr="000747AC" w:rsidRDefault="00E93F2D" w:rsidP="00E93F2D">
      <w:pPr>
        <w:jc w:val="center"/>
        <w:rPr>
          <w:b/>
          <w:bCs/>
          <w:color w:val="auto"/>
          <w:sz w:val="28"/>
          <w:szCs w:val="28"/>
        </w:rPr>
      </w:pPr>
      <w:r w:rsidRPr="000747AC">
        <w:rPr>
          <w:b/>
          <w:bCs/>
          <w:color w:val="auto"/>
          <w:sz w:val="28"/>
          <w:szCs w:val="28"/>
        </w:rPr>
        <w:t>Blood Pressure @ Home initiative standard operating procedure for the regional stroke pathway</w:t>
      </w:r>
    </w:p>
    <w:p w14:paraId="51240B86" w14:textId="77777777" w:rsidR="00E93F2D" w:rsidRPr="00075494" w:rsidRDefault="00E93F2D" w:rsidP="00A33657">
      <w:pPr>
        <w:rPr>
          <w:color w:val="auto"/>
          <w:sz w:val="22"/>
          <w:szCs w:val="22"/>
        </w:rPr>
      </w:pPr>
    </w:p>
    <w:p w14:paraId="14E5E508" w14:textId="59B3372A" w:rsidR="00DA6A0A" w:rsidRPr="000747AC" w:rsidRDefault="00A73D84" w:rsidP="000747AC">
      <w:pPr>
        <w:spacing w:after="60"/>
        <w:rPr>
          <w:color w:val="auto"/>
          <w:sz w:val="22"/>
          <w:szCs w:val="22"/>
        </w:rPr>
      </w:pPr>
      <w:r w:rsidRPr="000747AC">
        <w:rPr>
          <w:color w:val="auto"/>
          <w:sz w:val="22"/>
          <w:szCs w:val="22"/>
        </w:rPr>
        <w:t xml:space="preserve">This procedure has been adapted from the </w:t>
      </w:r>
      <w:r w:rsidR="00DC1DE4" w:rsidRPr="000747AC">
        <w:rPr>
          <w:color w:val="auto"/>
          <w:sz w:val="22"/>
          <w:szCs w:val="22"/>
        </w:rPr>
        <w:t xml:space="preserve">NHS England </w:t>
      </w:r>
      <w:r w:rsidR="008C15A6" w:rsidRPr="000747AC">
        <w:rPr>
          <w:color w:val="auto"/>
          <w:sz w:val="22"/>
          <w:szCs w:val="22"/>
        </w:rPr>
        <w:t>Novel coronavirus (COVID-19) standard operating procedure</w:t>
      </w:r>
      <w:r w:rsidR="00DC1DE4" w:rsidRPr="000747AC">
        <w:rPr>
          <w:color w:val="auto"/>
          <w:sz w:val="22"/>
          <w:szCs w:val="22"/>
        </w:rPr>
        <w:t xml:space="preserve">: </w:t>
      </w:r>
      <w:r w:rsidR="003C3DE6" w:rsidRPr="000747AC">
        <w:rPr>
          <w:color w:val="auto"/>
          <w:sz w:val="22"/>
          <w:szCs w:val="22"/>
        </w:rPr>
        <w:t xml:space="preserve">Blood pressure </w:t>
      </w:r>
      <w:r w:rsidR="00E93F2D" w:rsidRPr="000747AC">
        <w:rPr>
          <w:color w:val="auto"/>
          <w:sz w:val="22"/>
          <w:szCs w:val="22"/>
        </w:rPr>
        <w:t xml:space="preserve">(BP) </w:t>
      </w:r>
      <w:r w:rsidR="003C3DE6" w:rsidRPr="000747AC">
        <w:rPr>
          <w:color w:val="auto"/>
          <w:sz w:val="22"/>
          <w:szCs w:val="22"/>
        </w:rPr>
        <w:t>monitoring @home for people with diagnosed hypertension</w:t>
      </w:r>
      <w:r w:rsidR="00E93F2D" w:rsidRPr="000747AC">
        <w:rPr>
          <w:color w:val="auto"/>
          <w:sz w:val="22"/>
          <w:szCs w:val="22"/>
        </w:rPr>
        <w:t xml:space="preserve">. </w:t>
      </w:r>
      <w:r w:rsidR="00375FA6" w:rsidRPr="000747AC">
        <w:rPr>
          <w:color w:val="auto"/>
          <w:sz w:val="22"/>
          <w:szCs w:val="22"/>
        </w:rPr>
        <w:t xml:space="preserve">It should be </w:t>
      </w:r>
      <w:r w:rsidR="00E93F2D" w:rsidRPr="000747AC">
        <w:rPr>
          <w:color w:val="auto"/>
          <w:sz w:val="22"/>
          <w:szCs w:val="22"/>
        </w:rPr>
        <w:t>used</w:t>
      </w:r>
      <w:r w:rsidR="00375FA6" w:rsidRPr="000747AC">
        <w:rPr>
          <w:color w:val="auto"/>
          <w:sz w:val="22"/>
          <w:szCs w:val="22"/>
        </w:rPr>
        <w:t xml:space="preserve"> in conjunction with the existing network procedure for BP Management</w:t>
      </w:r>
      <w:r w:rsidR="00E93F2D" w:rsidRPr="000747AC">
        <w:rPr>
          <w:color w:val="auto"/>
          <w:sz w:val="22"/>
          <w:szCs w:val="22"/>
        </w:rPr>
        <w:t xml:space="preserve"> (appendix 1) and </w:t>
      </w:r>
      <w:r w:rsidR="00BF355E" w:rsidRPr="000747AC">
        <w:rPr>
          <w:color w:val="auto"/>
          <w:sz w:val="22"/>
          <w:szCs w:val="22"/>
        </w:rPr>
        <w:t>local clinical policies</w:t>
      </w:r>
      <w:r w:rsidR="00E93F2D" w:rsidRPr="000747AC">
        <w:rPr>
          <w:color w:val="auto"/>
          <w:sz w:val="22"/>
          <w:szCs w:val="22"/>
        </w:rPr>
        <w:t>.</w:t>
      </w:r>
    </w:p>
    <w:p w14:paraId="666CD2EB" w14:textId="77777777" w:rsidR="00DA6A0A" w:rsidRPr="000747AC" w:rsidRDefault="00DA6A0A" w:rsidP="000747AC">
      <w:pPr>
        <w:spacing w:after="60"/>
        <w:rPr>
          <w:color w:val="auto"/>
          <w:sz w:val="22"/>
          <w:szCs w:val="22"/>
        </w:rPr>
      </w:pPr>
    </w:p>
    <w:p w14:paraId="1870D07D" w14:textId="0952BA80" w:rsidR="001E6F1E" w:rsidRPr="000747AC" w:rsidRDefault="00E93F2D" w:rsidP="000747AC">
      <w:pPr>
        <w:pStyle w:val="ListParagraph"/>
        <w:numPr>
          <w:ilvl w:val="0"/>
          <w:numId w:val="33"/>
        </w:numPr>
        <w:spacing w:after="60"/>
        <w:rPr>
          <w:b/>
          <w:bCs/>
          <w:color w:val="auto"/>
          <w:sz w:val="22"/>
          <w:szCs w:val="22"/>
        </w:rPr>
      </w:pPr>
      <w:r w:rsidRPr="000747AC">
        <w:rPr>
          <w:b/>
          <w:bCs/>
          <w:color w:val="auto"/>
          <w:sz w:val="22"/>
          <w:szCs w:val="22"/>
        </w:rPr>
        <w:t>T</w:t>
      </w:r>
      <w:r w:rsidR="001E6F1E" w:rsidRPr="000747AC">
        <w:rPr>
          <w:b/>
          <w:bCs/>
          <w:color w:val="auto"/>
          <w:sz w:val="22"/>
          <w:szCs w:val="22"/>
        </w:rPr>
        <w:t>arget patient populations</w:t>
      </w:r>
      <w:r w:rsidR="000747AC" w:rsidRPr="000747AC">
        <w:rPr>
          <w:b/>
          <w:bCs/>
          <w:color w:val="auto"/>
          <w:sz w:val="22"/>
          <w:szCs w:val="22"/>
        </w:rPr>
        <w:t xml:space="preserve"> (see appendix 2)</w:t>
      </w:r>
    </w:p>
    <w:p w14:paraId="3AFAFAEA" w14:textId="70ED6EB5" w:rsidR="001E6F1E" w:rsidRPr="000747AC" w:rsidRDefault="00E93F2D" w:rsidP="000747AC">
      <w:pPr>
        <w:spacing w:after="60"/>
        <w:rPr>
          <w:color w:val="auto"/>
          <w:sz w:val="22"/>
          <w:szCs w:val="22"/>
        </w:rPr>
      </w:pPr>
      <w:r w:rsidRPr="000747AC">
        <w:rPr>
          <w:color w:val="auto"/>
          <w:sz w:val="22"/>
          <w:szCs w:val="22"/>
        </w:rPr>
        <w:t>Community Stroke Teams</w:t>
      </w:r>
      <w:r w:rsidR="001E6F1E" w:rsidRPr="000747AC">
        <w:rPr>
          <w:color w:val="auto"/>
          <w:sz w:val="22"/>
          <w:szCs w:val="22"/>
        </w:rPr>
        <w:t xml:space="preserve"> should identify the following target patient populations</w:t>
      </w:r>
      <w:r w:rsidRPr="000747AC">
        <w:rPr>
          <w:color w:val="auto"/>
          <w:sz w:val="22"/>
          <w:szCs w:val="22"/>
        </w:rPr>
        <w:t xml:space="preserve"> for potential inclusion in the initiative</w:t>
      </w:r>
      <w:r w:rsidR="001E6F1E" w:rsidRPr="000747AC">
        <w:rPr>
          <w:color w:val="auto"/>
          <w:sz w:val="22"/>
          <w:szCs w:val="22"/>
        </w:rPr>
        <w:t>:</w:t>
      </w:r>
    </w:p>
    <w:p w14:paraId="4978C2FE" w14:textId="4877C519" w:rsidR="001E6F1E" w:rsidRPr="000747AC" w:rsidRDefault="001E6F1E" w:rsidP="000747AC">
      <w:pPr>
        <w:pStyle w:val="ListParagraph"/>
        <w:numPr>
          <w:ilvl w:val="0"/>
          <w:numId w:val="31"/>
        </w:numPr>
        <w:spacing w:after="60"/>
        <w:rPr>
          <w:color w:val="auto"/>
          <w:sz w:val="22"/>
          <w:szCs w:val="22"/>
        </w:rPr>
      </w:pPr>
      <w:r w:rsidRPr="000747AC">
        <w:rPr>
          <w:i/>
          <w:iCs/>
          <w:color w:val="auto"/>
          <w:sz w:val="22"/>
          <w:szCs w:val="22"/>
        </w:rPr>
        <w:t>Group 1:</w:t>
      </w:r>
      <w:r w:rsidRPr="000747AC">
        <w:rPr>
          <w:color w:val="auto"/>
          <w:sz w:val="22"/>
          <w:szCs w:val="22"/>
        </w:rPr>
        <w:t xml:space="preserve"> Patients who are clinically extremely vulnerable (</w:t>
      </w:r>
      <w:r w:rsidR="00A70191" w:rsidRPr="000747AC">
        <w:rPr>
          <w:color w:val="auto"/>
          <w:sz w:val="22"/>
          <w:szCs w:val="22"/>
        </w:rPr>
        <w:t xml:space="preserve">CEV; </w:t>
      </w:r>
      <w:r w:rsidRPr="000747AC">
        <w:rPr>
          <w:color w:val="auto"/>
          <w:sz w:val="22"/>
          <w:szCs w:val="22"/>
        </w:rPr>
        <w:t xml:space="preserve">previously </w:t>
      </w:r>
      <w:r w:rsidR="00A70191" w:rsidRPr="000747AC">
        <w:rPr>
          <w:color w:val="auto"/>
          <w:sz w:val="22"/>
          <w:szCs w:val="22"/>
        </w:rPr>
        <w:t xml:space="preserve">referred to as the </w:t>
      </w:r>
      <w:r w:rsidRPr="000747AC">
        <w:rPr>
          <w:color w:val="auto"/>
          <w:sz w:val="22"/>
          <w:szCs w:val="22"/>
        </w:rPr>
        <w:t>shield</w:t>
      </w:r>
      <w:r w:rsidR="00A70191" w:rsidRPr="000747AC">
        <w:rPr>
          <w:color w:val="auto"/>
          <w:sz w:val="22"/>
          <w:szCs w:val="22"/>
        </w:rPr>
        <w:t>ing</w:t>
      </w:r>
      <w:r w:rsidRPr="000747AC">
        <w:rPr>
          <w:color w:val="auto"/>
          <w:sz w:val="22"/>
          <w:szCs w:val="22"/>
        </w:rPr>
        <w:t xml:space="preserve"> population) </w:t>
      </w:r>
      <w:r w:rsidR="00A70191" w:rsidRPr="000747AC">
        <w:rPr>
          <w:color w:val="auto"/>
          <w:sz w:val="22"/>
          <w:szCs w:val="22"/>
        </w:rPr>
        <w:t xml:space="preserve">and have </w:t>
      </w:r>
      <w:r w:rsidRPr="000747AC">
        <w:rPr>
          <w:color w:val="auto"/>
          <w:sz w:val="22"/>
          <w:szCs w:val="22"/>
        </w:rPr>
        <w:t xml:space="preserve">a last recorded systolic BP </w:t>
      </w:r>
      <w:r w:rsidR="00316BB2" w:rsidRPr="000747AC">
        <w:rPr>
          <w:rFonts w:cs="Arial"/>
          <w:color w:val="auto"/>
          <w:sz w:val="22"/>
          <w:szCs w:val="22"/>
        </w:rPr>
        <w:t>≥</w:t>
      </w:r>
      <w:r w:rsidRPr="000747AC">
        <w:rPr>
          <w:color w:val="auto"/>
          <w:sz w:val="22"/>
          <w:szCs w:val="22"/>
        </w:rPr>
        <w:t>1</w:t>
      </w:r>
      <w:r w:rsidR="005D5461">
        <w:rPr>
          <w:color w:val="auto"/>
          <w:sz w:val="22"/>
          <w:szCs w:val="22"/>
        </w:rPr>
        <w:t>3</w:t>
      </w:r>
      <w:r w:rsidR="00316BB2" w:rsidRPr="000747AC">
        <w:rPr>
          <w:color w:val="auto"/>
          <w:sz w:val="22"/>
          <w:szCs w:val="22"/>
        </w:rPr>
        <w:t>0</w:t>
      </w:r>
      <w:r w:rsidR="00A70191" w:rsidRPr="000747AC">
        <w:rPr>
          <w:color w:val="auto"/>
          <w:sz w:val="22"/>
          <w:szCs w:val="22"/>
        </w:rPr>
        <w:t xml:space="preserve"> </w:t>
      </w:r>
      <w:r w:rsidRPr="000747AC">
        <w:rPr>
          <w:color w:val="auto"/>
          <w:sz w:val="22"/>
          <w:szCs w:val="22"/>
        </w:rPr>
        <w:t xml:space="preserve">mmHg and/or diastolic BP </w:t>
      </w:r>
      <w:r w:rsidR="00316BB2" w:rsidRPr="000747AC">
        <w:rPr>
          <w:rFonts w:cs="Arial"/>
          <w:color w:val="auto"/>
          <w:sz w:val="22"/>
          <w:szCs w:val="22"/>
        </w:rPr>
        <w:t>≥</w:t>
      </w:r>
      <w:r w:rsidR="005D5461">
        <w:rPr>
          <w:color w:val="auto"/>
          <w:sz w:val="22"/>
          <w:szCs w:val="22"/>
        </w:rPr>
        <w:t>8</w:t>
      </w:r>
      <w:r w:rsidRPr="000747AC">
        <w:rPr>
          <w:color w:val="auto"/>
          <w:sz w:val="22"/>
          <w:szCs w:val="22"/>
        </w:rPr>
        <w:t>0</w:t>
      </w:r>
      <w:r w:rsidR="00A70191" w:rsidRPr="000747AC">
        <w:rPr>
          <w:color w:val="auto"/>
          <w:sz w:val="22"/>
          <w:szCs w:val="22"/>
        </w:rPr>
        <w:t xml:space="preserve"> </w:t>
      </w:r>
      <w:proofErr w:type="gramStart"/>
      <w:r w:rsidRPr="000747AC">
        <w:rPr>
          <w:color w:val="auto"/>
          <w:sz w:val="22"/>
          <w:szCs w:val="22"/>
        </w:rPr>
        <w:t>mmHg</w:t>
      </w:r>
      <w:r w:rsidR="00A70191" w:rsidRPr="000747AC">
        <w:rPr>
          <w:color w:val="auto"/>
          <w:sz w:val="22"/>
          <w:szCs w:val="22"/>
        </w:rPr>
        <w:t>,</w:t>
      </w:r>
      <w:r w:rsidRPr="000747AC">
        <w:rPr>
          <w:color w:val="auto"/>
          <w:sz w:val="22"/>
          <w:szCs w:val="22"/>
        </w:rPr>
        <w:t xml:space="preserve"> and</w:t>
      </w:r>
      <w:proofErr w:type="gramEnd"/>
      <w:r w:rsidR="00090AE6" w:rsidRPr="000747AC">
        <w:rPr>
          <w:color w:val="auto"/>
          <w:sz w:val="22"/>
          <w:szCs w:val="22"/>
        </w:rPr>
        <w:t xml:space="preserve"> are known to have paroxysmal or persistent AF.</w:t>
      </w:r>
    </w:p>
    <w:p w14:paraId="4C0B72B5" w14:textId="36CE4A5A" w:rsidR="00DA6A0A" w:rsidRPr="000747AC" w:rsidRDefault="001E6F1E" w:rsidP="000747AC">
      <w:pPr>
        <w:pStyle w:val="ListParagraph"/>
        <w:numPr>
          <w:ilvl w:val="0"/>
          <w:numId w:val="31"/>
        </w:numPr>
        <w:spacing w:after="60"/>
        <w:rPr>
          <w:color w:val="auto"/>
          <w:sz w:val="22"/>
          <w:szCs w:val="22"/>
        </w:rPr>
      </w:pPr>
      <w:r w:rsidRPr="000747AC">
        <w:rPr>
          <w:i/>
          <w:iCs/>
          <w:color w:val="auto"/>
          <w:sz w:val="22"/>
          <w:szCs w:val="22"/>
        </w:rPr>
        <w:t>Group 2:</w:t>
      </w:r>
      <w:r w:rsidRPr="000747AC">
        <w:rPr>
          <w:color w:val="auto"/>
          <w:sz w:val="22"/>
          <w:szCs w:val="22"/>
        </w:rPr>
        <w:t xml:space="preserve"> Patients who are </w:t>
      </w:r>
      <w:r w:rsidR="00A70191" w:rsidRPr="000747AC">
        <w:rPr>
          <w:color w:val="auto"/>
          <w:sz w:val="22"/>
          <w:szCs w:val="22"/>
        </w:rPr>
        <w:t>CEV,</w:t>
      </w:r>
      <w:r w:rsidRPr="000747AC">
        <w:rPr>
          <w:color w:val="auto"/>
          <w:sz w:val="22"/>
          <w:szCs w:val="22"/>
        </w:rPr>
        <w:t xml:space="preserve"> have </w:t>
      </w:r>
      <w:r w:rsidR="00A70191" w:rsidRPr="000747AC">
        <w:rPr>
          <w:color w:val="auto"/>
          <w:sz w:val="22"/>
          <w:szCs w:val="22"/>
        </w:rPr>
        <w:t xml:space="preserve">previously </w:t>
      </w:r>
      <w:r w:rsidRPr="000747AC">
        <w:rPr>
          <w:color w:val="auto"/>
          <w:sz w:val="22"/>
          <w:szCs w:val="22"/>
        </w:rPr>
        <w:t>had a stroke or transient ischaemic attack (TIA)</w:t>
      </w:r>
      <w:r w:rsidR="00A70191" w:rsidRPr="000747AC">
        <w:rPr>
          <w:color w:val="auto"/>
          <w:sz w:val="22"/>
          <w:szCs w:val="22"/>
        </w:rPr>
        <w:t>, have a</w:t>
      </w:r>
      <w:r w:rsidRPr="000747AC">
        <w:rPr>
          <w:color w:val="auto"/>
          <w:sz w:val="22"/>
          <w:szCs w:val="22"/>
        </w:rPr>
        <w:t xml:space="preserve"> last recorded systolic BP </w:t>
      </w:r>
      <w:r w:rsidR="00316BB2" w:rsidRPr="000747AC">
        <w:rPr>
          <w:rFonts w:cs="Arial"/>
          <w:color w:val="auto"/>
          <w:sz w:val="22"/>
          <w:szCs w:val="22"/>
        </w:rPr>
        <w:t>≥</w:t>
      </w:r>
      <w:r w:rsidR="00316BB2" w:rsidRPr="000747AC">
        <w:rPr>
          <w:color w:val="auto"/>
          <w:sz w:val="22"/>
          <w:szCs w:val="22"/>
        </w:rPr>
        <w:t>1</w:t>
      </w:r>
      <w:r w:rsidR="005D5461">
        <w:rPr>
          <w:color w:val="auto"/>
          <w:sz w:val="22"/>
          <w:szCs w:val="22"/>
        </w:rPr>
        <w:t>3</w:t>
      </w:r>
      <w:r w:rsidR="00316BB2" w:rsidRPr="000747AC">
        <w:rPr>
          <w:color w:val="auto"/>
          <w:sz w:val="22"/>
          <w:szCs w:val="22"/>
        </w:rPr>
        <w:t xml:space="preserve">0 </w:t>
      </w:r>
      <w:r w:rsidRPr="000747AC">
        <w:rPr>
          <w:color w:val="auto"/>
          <w:sz w:val="22"/>
          <w:szCs w:val="22"/>
        </w:rPr>
        <w:t xml:space="preserve">mmHg and/or diastolic BP </w:t>
      </w:r>
      <w:r w:rsidR="00316BB2" w:rsidRPr="000747AC">
        <w:rPr>
          <w:rFonts w:cs="Arial"/>
          <w:color w:val="auto"/>
          <w:sz w:val="22"/>
          <w:szCs w:val="22"/>
        </w:rPr>
        <w:t>≥</w:t>
      </w:r>
      <w:r w:rsidR="005D5461">
        <w:rPr>
          <w:color w:val="auto"/>
          <w:sz w:val="22"/>
          <w:szCs w:val="22"/>
        </w:rPr>
        <w:t>8</w:t>
      </w:r>
      <w:r w:rsidRPr="000747AC">
        <w:rPr>
          <w:color w:val="auto"/>
          <w:sz w:val="22"/>
          <w:szCs w:val="22"/>
        </w:rPr>
        <w:t>0</w:t>
      </w:r>
      <w:r w:rsidR="00A70191" w:rsidRPr="000747AC">
        <w:rPr>
          <w:color w:val="auto"/>
          <w:sz w:val="22"/>
          <w:szCs w:val="22"/>
        </w:rPr>
        <w:t xml:space="preserve"> </w:t>
      </w:r>
      <w:r w:rsidRPr="000747AC">
        <w:rPr>
          <w:color w:val="auto"/>
          <w:sz w:val="22"/>
          <w:szCs w:val="22"/>
        </w:rPr>
        <w:t>mmHg</w:t>
      </w:r>
      <w:r w:rsidR="00A70191" w:rsidRPr="000747AC">
        <w:rPr>
          <w:color w:val="auto"/>
          <w:sz w:val="22"/>
          <w:szCs w:val="22"/>
        </w:rPr>
        <w:t>,</w:t>
      </w:r>
      <w:r w:rsidRPr="000747AC">
        <w:rPr>
          <w:color w:val="auto"/>
          <w:sz w:val="22"/>
          <w:szCs w:val="22"/>
        </w:rPr>
        <w:t xml:space="preserve"> and do not already have a diagnosis of atrial fibrillation (AF)</w:t>
      </w:r>
      <w:r w:rsidR="00FA18E7" w:rsidRPr="000747AC">
        <w:rPr>
          <w:color w:val="auto"/>
          <w:sz w:val="22"/>
          <w:szCs w:val="22"/>
        </w:rPr>
        <w:t>.</w:t>
      </w:r>
    </w:p>
    <w:p w14:paraId="479146F5" w14:textId="15C2E433" w:rsidR="00316BB2" w:rsidRDefault="00316BB2" w:rsidP="000747AC">
      <w:pPr>
        <w:pStyle w:val="ListParagraph"/>
        <w:numPr>
          <w:ilvl w:val="0"/>
          <w:numId w:val="31"/>
        </w:numPr>
        <w:spacing w:after="60"/>
        <w:rPr>
          <w:iCs/>
          <w:color w:val="auto"/>
          <w:sz w:val="22"/>
          <w:szCs w:val="22"/>
        </w:rPr>
      </w:pPr>
      <w:r w:rsidRPr="000747AC">
        <w:rPr>
          <w:i/>
          <w:iCs/>
          <w:color w:val="auto"/>
          <w:sz w:val="22"/>
          <w:szCs w:val="22"/>
        </w:rPr>
        <w:t>Others:</w:t>
      </w:r>
      <w:r w:rsidRPr="000747AC">
        <w:rPr>
          <w:iCs/>
          <w:color w:val="auto"/>
          <w:sz w:val="22"/>
          <w:szCs w:val="22"/>
        </w:rPr>
        <w:t xml:space="preserve"> Patients with BP ≥ </w:t>
      </w:r>
      <w:r w:rsidR="00D35165" w:rsidRPr="00B01396">
        <w:rPr>
          <w:iCs/>
          <w:color w:val="auto"/>
          <w:sz w:val="22"/>
          <w:szCs w:val="22"/>
        </w:rPr>
        <w:t>130/80</w:t>
      </w:r>
      <w:r w:rsidRPr="00B01396">
        <w:rPr>
          <w:iCs/>
          <w:color w:val="auto"/>
          <w:sz w:val="22"/>
          <w:szCs w:val="22"/>
        </w:rPr>
        <w:t xml:space="preserve"> with</w:t>
      </w:r>
      <w:r w:rsidRPr="000747AC">
        <w:rPr>
          <w:iCs/>
          <w:color w:val="auto"/>
          <w:sz w:val="22"/>
          <w:szCs w:val="22"/>
        </w:rPr>
        <w:t xml:space="preserve"> history of recurrent stroke, coronary heart disease, peripheral vascular disease, diabetes or chronic kidney disease with eGFR &lt; 60 ml/min</w:t>
      </w:r>
    </w:p>
    <w:p w14:paraId="62AE043A" w14:textId="77777777" w:rsidR="005D5461" w:rsidRPr="005D5461" w:rsidRDefault="005D5461" w:rsidP="005D5461">
      <w:pPr>
        <w:spacing w:after="60"/>
        <w:ind w:left="360"/>
        <w:rPr>
          <w:iCs/>
          <w:color w:val="auto"/>
          <w:sz w:val="22"/>
          <w:szCs w:val="22"/>
        </w:rPr>
      </w:pPr>
      <w:r w:rsidRPr="005D5461">
        <w:rPr>
          <w:iCs/>
          <w:color w:val="auto"/>
          <w:sz w:val="22"/>
          <w:szCs w:val="22"/>
        </w:rPr>
        <w:t xml:space="preserve">NB: Significant carotid stenosis/occlusion threshold BP is ≥150/90 mmHg </w:t>
      </w:r>
    </w:p>
    <w:p w14:paraId="2553D18C" w14:textId="77777777" w:rsidR="00BF355E" w:rsidRPr="000747AC" w:rsidRDefault="00BF355E" w:rsidP="000747AC">
      <w:pPr>
        <w:spacing w:after="60"/>
        <w:rPr>
          <w:b/>
          <w:bCs/>
          <w:color w:val="auto"/>
          <w:sz w:val="22"/>
          <w:szCs w:val="22"/>
        </w:rPr>
      </w:pPr>
    </w:p>
    <w:p w14:paraId="41CF8C86" w14:textId="4148EA5D" w:rsidR="001E6F1E" w:rsidRPr="000747AC" w:rsidRDefault="001E6F1E" w:rsidP="000747AC">
      <w:pPr>
        <w:pStyle w:val="ListParagraph"/>
        <w:numPr>
          <w:ilvl w:val="0"/>
          <w:numId w:val="33"/>
        </w:numPr>
        <w:spacing w:after="60"/>
        <w:rPr>
          <w:b/>
          <w:bCs/>
          <w:color w:val="auto"/>
          <w:sz w:val="22"/>
          <w:szCs w:val="22"/>
        </w:rPr>
      </w:pPr>
      <w:r w:rsidRPr="000747AC">
        <w:rPr>
          <w:b/>
          <w:bCs/>
          <w:color w:val="auto"/>
          <w:sz w:val="22"/>
          <w:szCs w:val="22"/>
        </w:rPr>
        <w:t>Patients without access to a BP monitor</w:t>
      </w:r>
    </w:p>
    <w:p w14:paraId="4B074E82" w14:textId="77777777" w:rsidR="00BF355E" w:rsidRPr="000747AC" w:rsidRDefault="00DA6A0A" w:rsidP="000747AC">
      <w:pPr>
        <w:pStyle w:val="ListParagraph"/>
        <w:numPr>
          <w:ilvl w:val="0"/>
          <w:numId w:val="32"/>
        </w:numPr>
        <w:spacing w:after="60"/>
        <w:rPr>
          <w:color w:val="auto"/>
          <w:sz w:val="22"/>
          <w:szCs w:val="22"/>
        </w:rPr>
      </w:pPr>
      <w:r w:rsidRPr="000747AC">
        <w:rPr>
          <w:i/>
          <w:iCs/>
          <w:color w:val="auto"/>
          <w:sz w:val="22"/>
          <w:szCs w:val="22"/>
        </w:rPr>
        <w:t>G</w:t>
      </w:r>
      <w:r w:rsidR="001E6F1E" w:rsidRPr="000747AC">
        <w:rPr>
          <w:i/>
          <w:iCs/>
          <w:color w:val="auto"/>
          <w:sz w:val="22"/>
          <w:szCs w:val="22"/>
        </w:rPr>
        <w:t>roup 1</w:t>
      </w:r>
      <w:r w:rsidR="001E6F1E" w:rsidRPr="000747AC">
        <w:rPr>
          <w:color w:val="auto"/>
          <w:sz w:val="22"/>
          <w:szCs w:val="22"/>
        </w:rPr>
        <w:t xml:space="preserve"> </w:t>
      </w:r>
      <w:r w:rsidRPr="000747AC">
        <w:rPr>
          <w:color w:val="auto"/>
          <w:sz w:val="22"/>
          <w:szCs w:val="22"/>
        </w:rPr>
        <w:t xml:space="preserve">should be provided </w:t>
      </w:r>
      <w:r w:rsidR="001E6F1E" w:rsidRPr="000747AC">
        <w:rPr>
          <w:color w:val="auto"/>
          <w:sz w:val="22"/>
          <w:szCs w:val="22"/>
        </w:rPr>
        <w:t>with</w:t>
      </w:r>
      <w:r w:rsidR="00A70191" w:rsidRPr="000747AC">
        <w:rPr>
          <w:color w:val="auto"/>
          <w:sz w:val="22"/>
          <w:szCs w:val="22"/>
        </w:rPr>
        <w:t xml:space="preserve"> a</w:t>
      </w:r>
      <w:r w:rsidR="001E6F1E" w:rsidRPr="000747AC">
        <w:rPr>
          <w:color w:val="auto"/>
          <w:sz w:val="22"/>
          <w:szCs w:val="22"/>
        </w:rPr>
        <w:t xml:space="preserve"> basic BP monitor</w:t>
      </w:r>
      <w:r w:rsidR="00A70191" w:rsidRPr="000747AC">
        <w:rPr>
          <w:color w:val="auto"/>
          <w:sz w:val="22"/>
          <w:szCs w:val="22"/>
        </w:rPr>
        <w:t xml:space="preserve"> and</w:t>
      </w:r>
      <w:r w:rsidR="001E6F1E" w:rsidRPr="000747AC">
        <w:rPr>
          <w:color w:val="auto"/>
          <w:sz w:val="22"/>
          <w:szCs w:val="22"/>
        </w:rPr>
        <w:t xml:space="preserve"> an appropriately sized cuff</w:t>
      </w:r>
    </w:p>
    <w:p w14:paraId="178896E4" w14:textId="7CB5643E" w:rsidR="00F84240" w:rsidRPr="000747AC" w:rsidRDefault="00DA6A0A" w:rsidP="000747AC">
      <w:pPr>
        <w:pStyle w:val="ListParagraph"/>
        <w:numPr>
          <w:ilvl w:val="0"/>
          <w:numId w:val="32"/>
        </w:numPr>
        <w:spacing w:after="60"/>
        <w:rPr>
          <w:color w:val="auto"/>
          <w:sz w:val="22"/>
          <w:szCs w:val="22"/>
        </w:rPr>
      </w:pPr>
      <w:r w:rsidRPr="000747AC">
        <w:rPr>
          <w:i/>
          <w:iCs/>
          <w:color w:val="auto"/>
          <w:sz w:val="22"/>
          <w:szCs w:val="22"/>
        </w:rPr>
        <w:t>G</w:t>
      </w:r>
      <w:r w:rsidR="001E6F1E" w:rsidRPr="000747AC">
        <w:rPr>
          <w:i/>
          <w:iCs/>
          <w:color w:val="auto"/>
          <w:sz w:val="22"/>
          <w:szCs w:val="22"/>
        </w:rPr>
        <w:t>roup 2</w:t>
      </w:r>
      <w:r w:rsidR="001E6F1E" w:rsidRPr="000747AC">
        <w:rPr>
          <w:color w:val="auto"/>
          <w:sz w:val="22"/>
          <w:szCs w:val="22"/>
        </w:rPr>
        <w:t xml:space="preserve"> </w:t>
      </w:r>
      <w:r w:rsidRPr="000747AC">
        <w:rPr>
          <w:color w:val="auto"/>
          <w:sz w:val="22"/>
          <w:szCs w:val="22"/>
        </w:rPr>
        <w:t xml:space="preserve">should be provided </w:t>
      </w:r>
      <w:r w:rsidR="001E6F1E" w:rsidRPr="000747AC">
        <w:rPr>
          <w:color w:val="auto"/>
          <w:sz w:val="22"/>
          <w:szCs w:val="22"/>
        </w:rPr>
        <w:t>with</w:t>
      </w:r>
      <w:r w:rsidR="00A70191" w:rsidRPr="000747AC">
        <w:rPr>
          <w:color w:val="auto"/>
          <w:sz w:val="22"/>
          <w:szCs w:val="22"/>
        </w:rPr>
        <w:t xml:space="preserve"> a</w:t>
      </w:r>
      <w:r w:rsidR="001E6F1E" w:rsidRPr="000747AC">
        <w:rPr>
          <w:color w:val="auto"/>
          <w:sz w:val="22"/>
          <w:szCs w:val="22"/>
        </w:rPr>
        <w:t xml:space="preserve"> BP monitor that detect</w:t>
      </w:r>
      <w:r w:rsidR="00A70191" w:rsidRPr="000747AC">
        <w:rPr>
          <w:color w:val="auto"/>
          <w:sz w:val="22"/>
          <w:szCs w:val="22"/>
        </w:rPr>
        <w:t>s</w:t>
      </w:r>
      <w:r w:rsidR="001E6F1E" w:rsidRPr="000747AC">
        <w:rPr>
          <w:color w:val="auto"/>
          <w:sz w:val="22"/>
          <w:szCs w:val="22"/>
        </w:rPr>
        <w:t xml:space="preserve"> AF </w:t>
      </w:r>
      <w:r w:rsidR="00A70191" w:rsidRPr="000747AC">
        <w:rPr>
          <w:color w:val="auto"/>
          <w:sz w:val="22"/>
          <w:szCs w:val="22"/>
        </w:rPr>
        <w:t>and</w:t>
      </w:r>
      <w:r w:rsidR="001E6F1E" w:rsidRPr="000747AC">
        <w:rPr>
          <w:color w:val="auto"/>
          <w:sz w:val="22"/>
          <w:szCs w:val="22"/>
        </w:rPr>
        <w:t xml:space="preserve"> an appropriately sized cuff</w:t>
      </w:r>
    </w:p>
    <w:p w14:paraId="23CCC8C1" w14:textId="4A10814F" w:rsidR="001E6F1E" w:rsidRPr="000747AC" w:rsidRDefault="001E6F1E" w:rsidP="000747AC">
      <w:pPr>
        <w:spacing w:after="60"/>
        <w:rPr>
          <w:color w:val="auto"/>
          <w:sz w:val="22"/>
          <w:szCs w:val="22"/>
        </w:rPr>
      </w:pPr>
      <w:r w:rsidRPr="000747AC">
        <w:rPr>
          <w:color w:val="auto"/>
          <w:sz w:val="22"/>
          <w:szCs w:val="22"/>
        </w:rPr>
        <w:t>Prioritisation should be based on social deprivation</w:t>
      </w:r>
      <w:r w:rsidR="00285B5B" w:rsidRPr="000747AC">
        <w:rPr>
          <w:color w:val="auto"/>
          <w:sz w:val="22"/>
          <w:szCs w:val="22"/>
        </w:rPr>
        <w:t xml:space="preserve"> including</w:t>
      </w:r>
      <w:r w:rsidRPr="000747AC">
        <w:rPr>
          <w:color w:val="auto"/>
          <w:sz w:val="22"/>
          <w:szCs w:val="22"/>
        </w:rPr>
        <w:t xml:space="preserve"> black, Asian and minority ethnic (BAME) demographics</w:t>
      </w:r>
      <w:r w:rsidR="00090AE6" w:rsidRPr="000747AC">
        <w:rPr>
          <w:color w:val="auto"/>
          <w:sz w:val="22"/>
          <w:szCs w:val="22"/>
        </w:rPr>
        <w:t xml:space="preserve"> </w:t>
      </w:r>
      <w:r w:rsidRPr="000747AC">
        <w:rPr>
          <w:color w:val="auto"/>
          <w:sz w:val="22"/>
          <w:szCs w:val="22"/>
        </w:rPr>
        <w:t>and age 65 years and over</w:t>
      </w:r>
      <w:r w:rsidR="00B74316" w:rsidRPr="000747AC">
        <w:rPr>
          <w:color w:val="auto"/>
          <w:sz w:val="22"/>
          <w:szCs w:val="22"/>
        </w:rPr>
        <w:t>.</w:t>
      </w:r>
      <w:r w:rsidR="00285B5B" w:rsidRPr="000747AC">
        <w:rPr>
          <w:color w:val="auto"/>
          <w:sz w:val="22"/>
          <w:szCs w:val="22"/>
        </w:rPr>
        <w:t xml:space="preserve"> </w:t>
      </w:r>
    </w:p>
    <w:p w14:paraId="7A66091A" w14:textId="3CC86C83" w:rsidR="00DA6A0A" w:rsidRPr="000747AC" w:rsidRDefault="00DA6A0A" w:rsidP="000747AC">
      <w:pPr>
        <w:spacing w:after="60"/>
        <w:rPr>
          <w:color w:val="auto"/>
          <w:sz w:val="22"/>
          <w:szCs w:val="22"/>
        </w:rPr>
      </w:pPr>
      <w:r w:rsidRPr="000747AC">
        <w:rPr>
          <w:color w:val="auto"/>
          <w:sz w:val="22"/>
          <w:szCs w:val="22"/>
        </w:rPr>
        <w:t>Where possible, monitors should be provided to patients on the basis that they will be returned to the team for reuse (following relevant infection control procedures) when there is no longer any benefit to the patient. Patients should be encouraged to purchase their own monitor if they are able.</w:t>
      </w:r>
    </w:p>
    <w:p w14:paraId="497F585C" w14:textId="77777777" w:rsidR="008973BA" w:rsidRPr="000747AC" w:rsidRDefault="001E6F1E" w:rsidP="000747AC">
      <w:pPr>
        <w:pStyle w:val="BodyText2"/>
        <w:spacing w:after="60" w:line="240" w:lineRule="auto"/>
        <w:rPr>
          <w:color w:val="auto"/>
          <w:sz w:val="22"/>
          <w:szCs w:val="22"/>
        </w:rPr>
      </w:pPr>
      <w:r w:rsidRPr="000747AC">
        <w:rPr>
          <w:color w:val="auto"/>
          <w:sz w:val="22"/>
          <w:szCs w:val="22"/>
        </w:rPr>
        <w:t xml:space="preserve">If the patient declines </w:t>
      </w:r>
      <w:r w:rsidR="00A70191" w:rsidRPr="000747AC">
        <w:rPr>
          <w:color w:val="auto"/>
          <w:sz w:val="22"/>
          <w:szCs w:val="22"/>
        </w:rPr>
        <w:t xml:space="preserve">to </w:t>
      </w:r>
      <w:r w:rsidRPr="000747AC">
        <w:rPr>
          <w:color w:val="auto"/>
          <w:sz w:val="22"/>
          <w:szCs w:val="22"/>
        </w:rPr>
        <w:t>participat</w:t>
      </w:r>
      <w:r w:rsidR="00A70191" w:rsidRPr="000747AC">
        <w:rPr>
          <w:color w:val="auto"/>
          <w:sz w:val="22"/>
          <w:szCs w:val="22"/>
        </w:rPr>
        <w:t>e</w:t>
      </w:r>
      <w:r w:rsidRPr="000747AC">
        <w:rPr>
          <w:color w:val="auto"/>
          <w:sz w:val="22"/>
          <w:szCs w:val="22"/>
        </w:rPr>
        <w:t xml:space="preserve"> in</w:t>
      </w:r>
      <w:r w:rsidR="00DA6A0A" w:rsidRPr="000747AC">
        <w:rPr>
          <w:color w:val="auto"/>
          <w:sz w:val="22"/>
          <w:szCs w:val="22"/>
        </w:rPr>
        <w:t xml:space="preserve"> the </w:t>
      </w:r>
      <w:proofErr w:type="spellStart"/>
      <w:r w:rsidR="00DA6A0A" w:rsidRPr="000747AC">
        <w:rPr>
          <w:color w:val="auto"/>
          <w:sz w:val="22"/>
          <w:szCs w:val="22"/>
        </w:rPr>
        <w:t>BP@Home</w:t>
      </w:r>
      <w:proofErr w:type="spellEnd"/>
      <w:r w:rsidR="00DA6A0A" w:rsidRPr="000747AC">
        <w:rPr>
          <w:color w:val="auto"/>
          <w:sz w:val="22"/>
          <w:szCs w:val="22"/>
        </w:rPr>
        <w:t xml:space="preserve"> </w:t>
      </w:r>
      <w:proofErr w:type="gramStart"/>
      <w:r w:rsidR="00DA6A0A" w:rsidRPr="000747AC">
        <w:rPr>
          <w:color w:val="auto"/>
          <w:sz w:val="22"/>
          <w:szCs w:val="22"/>
        </w:rPr>
        <w:t>initiative</w:t>
      </w:r>
      <w:proofErr w:type="gramEnd"/>
      <w:r w:rsidR="00DA6A0A" w:rsidRPr="000747AC">
        <w:rPr>
          <w:color w:val="auto"/>
          <w:sz w:val="22"/>
          <w:szCs w:val="22"/>
        </w:rPr>
        <w:t xml:space="preserve"> then</w:t>
      </w:r>
      <w:r w:rsidRPr="000747AC">
        <w:rPr>
          <w:color w:val="auto"/>
          <w:sz w:val="22"/>
          <w:szCs w:val="22"/>
        </w:rPr>
        <w:t xml:space="preserve"> alternative ways of regularly measuring their BP face</w:t>
      </w:r>
      <w:r w:rsidR="00F84240" w:rsidRPr="000747AC">
        <w:rPr>
          <w:color w:val="auto"/>
          <w:sz w:val="22"/>
          <w:szCs w:val="22"/>
        </w:rPr>
        <w:t>-</w:t>
      </w:r>
      <w:r w:rsidRPr="000747AC">
        <w:rPr>
          <w:color w:val="auto"/>
          <w:sz w:val="22"/>
          <w:szCs w:val="22"/>
        </w:rPr>
        <w:t>to</w:t>
      </w:r>
      <w:r w:rsidR="00F84240" w:rsidRPr="000747AC">
        <w:rPr>
          <w:color w:val="auto"/>
          <w:sz w:val="22"/>
          <w:szCs w:val="22"/>
        </w:rPr>
        <w:t>-</w:t>
      </w:r>
      <w:r w:rsidRPr="000747AC">
        <w:rPr>
          <w:color w:val="auto"/>
          <w:sz w:val="22"/>
          <w:szCs w:val="22"/>
        </w:rPr>
        <w:t>face should be pursued.</w:t>
      </w:r>
    </w:p>
    <w:p w14:paraId="455FAD8E" w14:textId="77777777" w:rsidR="00BF355E" w:rsidRPr="000747AC" w:rsidRDefault="00BF355E" w:rsidP="000747AC">
      <w:pPr>
        <w:pStyle w:val="BodyText2"/>
        <w:spacing w:after="60" w:line="240" w:lineRule="auto"/>
        <w:rPr>
          <w:b/>
          <w:bCs/>
          <w:color w:val="auto"/>
          <w:sz w:val="22"/>
          <w:szCs w:val="22"/>
        </w:rPr>
      </w:pPr>
    </w:p>
    <w:p w14:paraId="4903D717" w14:textId="17FC4E97" w:rsidR="001E6F1E" w:rsidRPr="000747AC" w:rsidRDefault="001E6F1E" w:rsidP="000747AC">
      <w:pPr>
        <w:pStyle w:val="BodyText2"/>
        <w:numPr>
          <w:ilvl w:val="0"/>
          <w:numId w:val="33"/>
        </w:numPr>
        <w:spacing w:after="60" w:line="240" w:lineRule="auto"/>
        <w:rPr>
          <w:b/>
          <w:bCs/>
          <w:color w:val="auto"/>
          <w:sz w:val="22"/>
          <w:szCs w:val="22"/>
        </w:rPr>
      </w:pPr>
      <w:r w:rsidRPr="000747AC">
        <w:rPr>
          <w:b/>
          <w:bCs/>
          <w:color w:val="auto"/>
          <w:sz w:val="22"/>
          <w:szCs w:val="22"/>
        </w:rPr>
        <w:t>Patients with access to a BP monitor</w:t>
      </w:r>
    </w:p>
    <w:p w14:paraId="394E46AD" w14:textId="0D843747" w:rsidR="001E6F1E" w:rsidRPr="000747AC" w:rsidRDefault="001E6F1E" w:rsidP="000747AC">
      <w:pPr>
        <w:pStyle w:val="BodyText2"/>
        <w:spacing w:after="60" w:line="240" w:lineRule="auto"/>
        <w:rPr>
          <w:color w:val="auto"/>
          <w:sz w:val="22"/>
          <w:szCs w:val="22"/>
        </w:rPr>
      </w:pPr>
      <w:r w:rsidRPr="000747AC">
        <w:rPr>
          <w:color w:val="auto"/>
          <w:sz w:val="22"/>
          <w:szCs w:val="22"/>
        </w:rPr>
        <w:t>The</w:t>
      </w:r>
      <w:r w:rsidR="008973BA" w:rsidRPr="000747AC">
        <w:rPr>
          <w:color w:val="auto"/>
          <w:sz w:val="22"/>
          <w:szCs w:val="22"/>
        </w:rPr>
        <w:t xml:space="preserve"> clinician</w:t>
      </w:r>
      <w:r w:rsidRPr="000747AC">
        <w:rPr>
          <w:color w:val="auto"/>
          <w:sz w:val="22"/>
          <w:szCs w:val="22"/>
        </w:rPr>
        <w:t xml:space="preserve"> should ensure that the patient’s BP monitor is</w:t>
      </w:r>
      <w:r w:rsidR="0033771B" w:rsidRPr="000747AC">
        <w:rPr>
          <w:color w:val="auto"/>
          <w:sz w:val="22"/>
          <w:szCs w:val="22"/>
        </w:rPr>
        <w:t xml:space="preserve"> both:</w:t>
      </w:r>
    </w:p>
    <w:p w14:paraId="0AFA1E70" w14:textId="5B6067B2" w:rsidR="001E6F1E" w:rsidRPr="000747AC" w:rsidRDefault="00845526" w:rsidP="000747AC">
      <w:pPr>
        <w:pStyle w:val="BodyText2"/>
        <w:numPr>
          <w:ilvl w:val="0"/>
          <w:numId w:val="34"/>
        </w:numPr>
        <w:spacing w:after="60" w:line="240" w:lineRule="auto"/>
        <w:contextualSpacing/>
        <w:rPr>
          <w:color w:val="auto"/>
          <w:sz w:val="22"/>
          <w:szCs w:val="22"/>
        </w:rPr>
      </w:pPr>
      <w:r>
        <w:rPr>
          <w:color w:val="auto"/>
          <w:sz w:val="22"/>
          <w:szCs w:val="22"/>
        </w:rPr>
        <w:t>V</w:t>
      </w:r>
      <w:r w:rsidR="001E6F1E" w:rsidRPr="000747AC">
        <w:rPr>
          <w:color w:val="auto"/>
          <w:sz w:val="22"/>
          <w:szCs w:val="22"/>
        </w:rPr>
        <w:t xml:space="preserve">alidated for home use (see list on the British and Irish Hypertension Society website: </w:t>
      </w:r>
      <w:hyperlink r:id="rId12" w:history="1">
        <w:r w:rsidR="00F84240" w:rsidRPr="000747AC">
          <w:rPr>
            <w:rStyle w:val="Hyperlink"/>
            <w:color w:val="auto"/>
            <w:sz w:val="22"/>
            <w:szCs w:val="22"/>
          </w:rPr>
          <w:t>https://bihsoc.org/bp-monitors/for-home-use/</w:t>
        </w:r>
      </w:hyperlink>
      <w:r w:rsidR="001E6F1E" w:rsidRPr="000747AC">
        <w:rPr>
          <w:color w:val="auto"/>
          <w:sz w:val="22"/>
          <w:szCs w:val="22"/>
        </w:rPr>
        <w:t>)</w:t>
      </w:r>
    </w:p>
    <w:p w14:paraId="386E5C05" w14:textId="1E06E667" w:rsidR="001E6F1E" w:rsidRPr="000747AC" w:rsidRDefault="00845526" w:rsidP="000747AC">
      <w:pPr>
        <w:pStyle w:val="BodyText2"/>
        <w:numPr>
          <w:ilvl w:val="0"/>
          <w:numId w:val="34"/>
        </w:numPr>
        <w:spacing w:after="60" w:line="240" w:lineRule="auto"/>
        <w:rPr>
          <w:color w:val="auto"/>
          <w:sz w:val="22"/>
          <w:szCs w:val="22"/>
        </w:rPr>
      </w:pPr>
      <w:r>
        <w:rPr>
          <w:color w:val="auto"/>
          <w:sz w:val="22"/>
          <w:szCs w:val="22"/>
        </w:rPr>
        <w:t>W</w:t>
      </w:r>
      <w:r w:rsidR="00285B5B" w:rsidRPr="000747AC">
        <w:rPr>
          <w:color w:val="auto"/>
          <w:sz w:val="22"/>
          <w:szCs w:val="22"/>
        </w:rPr>
        <w:t xml:space="preserve">orking and </w:t>
      </w:r>
      <w:r w:rsidR="0033771B" w:rsidRPr="000747AC">
        <w:rPr>
          <w:color w:val="auto"/>
          <w:sz w:val="22"/>
          <w:szCs w:val="22"/>
        </w:rPr>
        <w:t>l</w:t>
      </w:r>
      <w:r w:rsidR="001E6F1E" w:rsidRPr="000747AC">
        <w:rPr>
          <w:color w:val="auto"/>
          <w:sz w:val="22"/>
          <w:szCs w:val="22"/>
        </w:rPr>
        <w:t xml:space="preserve">ess than </w:t>
      </w:r>
      <w:r w:rsidR="0033771B" w:rsidRPr="000747AC">
        <w:rPr>
          <w:color w:val="auto"/>
          <w:sz w:val="22"/>
          <w:szCs w:val="22"/>
        </w:rPr>
        <w:t>five</w:t>
      </w:r>
      <w:r w:rsidR="001E6F1E" w:rsidRPr="000747AC">
        <w:rPr>
          <w:color w:val="auto"/>
          <w:sz w:val="22"/>
          <w:szCs w:val="22"/>
        </w:rPr>
        <w:t xml:space="preserve"> years old</w:t>
      </w:r>
    </w:p>
    <w:p w14:paraId="672B6540" w14:textId="6E755CEC" w:rsidR="00285B5B" w:rsidRPr="000747AC" w:rsidRDefault="00285B5B" w:rsidP="000747AC">
      <w:pPr>
        <w:pStyle w:val="BodyText2"/>
        <w:numPr>
          <w:ilvl w:val="0"/>
          <w:numId w:val="34"/>
        </w:numPr>
        <w:spacing w:after="60" w:line="240" w:lineRule="auto"/>
        <w:rPr>
          <w:color w:val="auto"/>
          <w:sz w:val="22"/>
          <w:szCs w:val="22"/>
        </w:rPr>
      </w:pPr>
      <w:r w:rsidRPr="000747AC">
        <w:rPr>
          <w:color w:val="auto"/>
          <w:sz w:val="22"/>
          <w:szCs w:val="22"/>
        </w:rPr>
        <w:t>Have the correct size cuff to fit their upper arm</w:t>
      </w:r>
    </w:p>
    <w:p w14:paraId="507ED0C4" w14:textId="77777777" w:rsidR="00BF355E" w:rsidRPr="000747AC" w:rsidRDefault="00BF355E" w:rsidP="000747AC">
      <w:pPr>
        <w:spacing w:after="60"/>
        <w:rPr>
          <w:color w:val="auto"/>
          <w:sz w:val="22"/>
          <w:szCs w:val="22"/>
        </w:rPr>
      </w:pPr>
    </w:p>
    <w:p w14:paraId="5AB662F2" w14:textId="77777777" w:rsidR="00CB50B0" w:rsidRDefault="001E6F1E" w:rsidP="000747AC">
      <w:pPr>
        <w:pStyle w:val="ListParagraph"/>
        <w:numPr>
          <w:ilvl w:val="0"/>
          <w:numId w:val="33"/>
        </w:numPr>
        <w:spacing w:after="60"/>
        <w:rPr>
          <w:b/>
          <w:bCs/>
          <w:color w:val="auto"/>
          <w:sz w:val="22"/>
          <w:szCs w:val="22"/>
        </w:rPr>
      </w:pPr>
      <w:r w:rsidRPr="000747AC">
        <w:rPr>
          <w:b/>
          <w:bCs/>
          <w:color w:val="auto"/>
          <w:sz w:val="22"/>
          <w:szCs w:val="22"/>
        </w:rPr>
        <w:t>Education</w:t>
      </w:r>
      <w:r w:rsidR="00BF355E" w:rsidRPr="000747AC">
        <w:rPr>
          <w:b/>
          <w:bCs/>
          <w:color w:val="auto"/>
          <w:sz w:val="22"/>
          <w:szCs w:val="22"/>
        </w:rPr>
        <w:tab/>
      </w:r>
      <w:r w:rsidR="00BF355E" w:rsidRPr="000747AC">
        <w:rPr>
          <w:b/>
          <w:bCs/>
          <w:color w:val="auto"/>
          <w:sz w:val="22"/>
          <w:szCs w:val="22"/>
        </w:rPr>
        <w:tab/>
      </w:r>
    </w:p>
    <w:p w14:paraId="7F3245DD" w14:textId="562EC131" w:rsidR="001E6F1E" w:rsidRPr="00CB50B0" w:rsidRDefault="001E6F1E" w:rsidP="00CB50B0">
      <w:pPr>
        <w:spacing w:after="60"/>
        <w:rPr>
          <w:b/>
          <w:bCs/>
          <w:color w:val="auto"/>
          <w:sz w:val="22"/>
          <w:szCs w:val="22"/>
        </w:rPr>
      </w:pPr>
      <w:r w:rsidRPr="00CB50B0">
        <w:rPr>
          <w:color w:val="auto"/>
          <w:sz w:val="22"/>
          <w:szCs w:val="22"/>
        </w:rPr>
        <w:t>The patient and/or carer should be educated on how to use the BP monitor</w:t>
      </w:r>
      <w:r w:rsidR="00331C67" w:rsidRPr="00CB50B0">
        <w:rPr>
          <w:color w:val="auto"/>
          <w:sz w:val="22"/>
          <w:szCs w:val="22"/>
        </w:rPr>
        <w:t xml:space="preserve"> and</w:t>
      </w:r>
      <w:r w:rsidRPr="00CB50B0">
        <w:rPr>
          <w:color w:val="auto"/>
          <w:sz w:val="22"/>
          <w:szCs w:val="22"/>
        </w:rPr>
        <w:t xml:space="preserve"> how to submit BP readings</w:t>
      </w:r>
      <w:r w:rsidR="00331C67" w:rsidRPr="00CB50B0">
        <w:rPr>
          <w:color w:val="auto"/>
          <w:sz w:val="22"/>
          <w:szCs w:val="22"/>
        </w:rPr>
        <w:t>,</w:t>
      </w:r>
      <w:r w:rsidRPr="00CB50B0">
        <w:rPr>
          <w:color w:val="auto"/>
          <w:sz w:val="22"/>
          <w:szCs w:val="22"/>
        </w:rPr>
        <w:t xml:space="preserve"> and given supporting information</w:t>
      </w:r>
      <w:r w:rsidR="0033771B" w:rsidRPr="00CB50B0">
        <w:rPr>
          <w:color w:val="auto"/>
          <w:sz w:val="22"/>
          <w:szCs w:val="22"/>
        </w:rPr>
        <w:t>.</w:t>
      </w:r>
    </w:p>
    <w:p w14:paraId="46AF3C9A" w14:textId="412E030B" w:rsidR="001E6F1E" w:rsidRPr="000747AC" w:rsidRDefault="001E6F1E" w:rsidP="000747AC">
      <w:pPr>
        <w:pStyle w:val="ListParagraph"/>
        <w:numPr>
          <w:ilvl w:val="0"/>
          <w:numId w:val="36"/>
        </w:numPr>
        <w:spacing w:after="60"/>
        <w:rPr>
          <w:color w:val="auto"/>
          <w:sz w:val="22"/>
          <w:szCs w:val="22"/>
        </w:rPr>
      </w:pPr>
      <w:r w:rsidRPr="000747AC">
        <w:rPr>
          <w:i/>
          <w:iCs/>
          <w:color w:val="auto"/>
          <w:sz w:val="22"/>
          <w:szCs w:val="22"/>
        </w:rPr>
        <w:t>Taking BP measurements:</w:t>
      </w:r>
      <w:r w:rsidRPr="000747AC">
        <w:rPr>
          <w:color w:val="auto"/>
          <w:sz w:val="22"/>
          <w:szCs w:val="22"/>
        </w:rPr>
        <w:t xml:space="preserve"> </w:t>
      </w:r>
      <w:r w:rsidR="005D5461" w:rsidRPr="005D5461">
        <w:rPr>
          <w:color w:val="auto"/>
          <w:sz w:val="22"/>
          <w:szCs w:val="22"/>
        </w:rPr>
        <w:t xml:space="preserve">Patient/carer/stroke team to take BP measurements for preferably 4 consecutive days. </w:t>
      </w:r>
      <w:r w:rsidR="005D5461">
        <w:rPr>
          <w:color w:val="auto"/>
          <w:sz w:val="22"/>
          <w:szCs w:val="22"/>
        </w:rPr>
        <w:t>It should be m</w:t>
      </w:r>
      <w:r w:rsidR="005D5461" w:rsidRPr="005D5461">
        <w:rPr>
          <w:color w:val="auto"/>
          <w:sz w:val="22"/>
          <w:szCs w:val="22"/>
        </w:rPr>
        <w:t xml:space="preserve">easured after 3 minutes sitting and </w:t>
      </w:r>
      <w:proofErr w:type="gramStart"/>
      <w:r w:rsidR="005D5461" w:rsidRPr="005D5461">
        <w:rPr>
          <w:color w:val="auto"/>
          <w:sz w:val="22"/>
          <w:szCs w:val="22"/>
        </w:rPr>
        <w:t>repeated again</w:t>
      </w:r>
      <w:proofErr w:type="gramEnd"/>
      <w:r w:rsidR="005D5461" w:rsidRPr="005D5461">
        <w:rPr>
          <w:color w:val="auto"/>
          <w:sz w:val="22"/>
          <w:szCs w:val="22"/>
        </w:rPr>
        <w:t xml:space="preserve"> after 1 minute ideally in mornings before taking medication and in evenings.  </w:t>
      </w:r>
    </w:p>
    <w:p w14:paraId="4BB4A999" w14:textId="02CC7E89" w:rsidR="001E6F1E" w:rsidRPr="000747AC" w:rsidRDefault="001E6F1E" w:rsidP="000747AC">
      <w:pPr>
        <w:pStyle w:val="ListParagraph"/>
        <w:numPr>
          <w:ilvl w:val="0"/>
          <w:numId w:val="36"/>
        </w:numPr>
        <w:spacing w:after="60"/>
        <w:rPr>
          <w:color w:val="auto"/>
          <w:sz w:val="22"/>
          <w:szCs w:val="22"/>
        </w:rPr>
      </w:pPr>
      <w:r w:rsidRPr="000747AC">
        <w:rPr>
          <w:i/>
          <w:iCs/>
          <w:color w:val="auto"/>
          <w:sz w:val="22"/>
          <w:szCs w:val="22"/>
        </w:rPr>
        <w:lastRenderedPageBreak/>
        <w:t>Submitting BP measurements:</w:t>
      </w:r>
      <w:r w:rsidRPr="000747AC">
        <w:rPr>
          <w:color w:val="auto"/>
          <w:sz w:val="22"/>
          <w:szCs w:val="22"/>
        </w:rPr>
        <w:t xml:space="preserve"> All readings should be submitted</w:t>
      </w:r>
      <w:r w:rsidR="008973BA" w:rsidRPr="000747AC">
        <w:rPr>
          <w:color w:val="auto"/>
          <w:sz w:val="22"/>
          <w:szCs w:val="22"/>
        </w:rPr>
        <w:t xml:space="preserve"> by the patient to the Community Stroke Team</w:t>
      </w:r>
      <w:r w:rsidRPr="000747AC">
        <w:rPr>
          <w:color w:val="auto"/>
          <w:sz w:val="22"/>
          <w:szCs w:val="22"/>
        </w:rPr>
        <w:t xml:space="preserve"> </w:t>
      </w:r>
      <w:r w:rsidR="008973BA" w:rsidRPr="000747AC">
        <w:rPr>
          <w:color w:val="auto"/>
          <w:sz w:val="22"/>
          <w:szCs w:val="22"/>
        </w:rPr>
        <w:t xml:space="preserve">via a method that suits their needs which may </w:t>
      </w:r>
      <w:r w:rsidR="00285B5B" w:rsidRPr="000747AC">
        <w:rPr>
          <w:color w:val="auto"/>
          <w:sz w:val="22"/>
          <w:szCs w:val="22"/>
        </w:rPr>
        <w:t xml:space="preserve">take account of </w:t>
      </w:r>
      <w:r w:rsidR="008973BA" w:rsidRPr="000747AC">
        <w:rPr>
          <w:color w:val="auto"/>
          <w:sz w:val="22"/>
          <w:szCs w:val="22"/>
        </w:rPr>
        <w:t>cognitive impairment or digital exclusion</w:t>
      </w:r>
      <w:r w:rsidR="00B74316" w:rsidRPr="000747AC">
        <w:rPr>
          <w:color w:val="auto"/>
          <w:sz w:val="22"/>
          <w:szCs w:val="22"/>
        </w:rPr>
        <w:t>.</w:t>
      </w:r>
    </w:p>
    <w:p w14:paraId="2423979C" w14:textId="3EA3E853" w:rsidR="003138F7" w:rsidRPr="000747AC" w:rsidRDefault="001E6F1E" w:rsidP="000747AC">
      <w:pPr>
        <w:spacing w:after="60"/>
        <w:rPr>
          <w:color w:val="auto"/>
          <w:sz w:val="22"/>
          <w:szCs w:val="22"/>
        </w:rPr>
      </w:pPr>
      <w:r w:rsidRPr="000747AC">
        <w:rPr>
          <w:color w:val="auto"/>
          <w:sz w:val="22"/>
          <w:szCs w:val="22"/>
        </w:rPr>
        <w:t xml:space="preserve">Patients should be </w:t>
      </w:r>
      <w:r w:rsidR="00331C67" w:rsidRPr="000747AC">
        <w:rPr>
          <w:color w:val="auto"/>
          <w:sz w:val="22"/>
          <w:szCs w:val="22"/>
        </w:rPr>
        <w:t xml:space="preserve">told </w:t>
      </w:r>
      <w:r w:rsidRPr="000747AC">
        <w:rPr>
          <w:color w:val="auto"/>
          <w:sz w:val="22"/>
          <w:szCs w:val="22"/>
        </w:rPr>
        <w:t xml:space="preserve">that if they record consecutive </w:t>
      </w:r>
      <w:r w:rsidR="00331C67" w:rsidRPr="000747AC">
        <w:rPr>
          <w:color w:val="auto"/>
          <w:sz w:val="22"/>
          <w:szCs w:val="22"/>
        </w:rPr>
        <w:t>BP</w:t>
      </w:r>
      <w:r w:rsidRPr="000747AC">
        <w:rPr>
          <w:color w:val="auto"/>
          <w:sz w:val="22"/>
          <w:szCs w:val="22"/>
        </w:rPr>
        <w:t xml:space="preserve"> readings </w:t>
      </w:r>
      <w:r w:rsidR="00C774EC" w:rsidRPr="000747AC">
        <w:rPr>
          <w:rFonts w:cs="Arial"/>
          <w:color w:val="auto"/>
          <w:sz w:val="22"/>
          <w:szCs w:val="22"/>
        </w:rPr>
        <w:t>≥</w:t>
      </w:r>
      <w:r w:rsidRPr="000747AC">
        <w:rPr>
          <w:color w:val="auto"/>
          <w:sz w:val="22"/>
          <w:szCs w:val="22"/>
        </w:rPr>
        <w:t>170/115 mmHg</w:t>
      </w:r>
      <w:r w:rsidR="00285B5B" w:rsidRPr="000747AC">
        <w:rPr>
          <w:color w:val="auto"/>
          <w:sz w:val="22"/>
          <w:szCs w:val="22"/>
        </w:rPr>
        <w:t>, they should repeat 3 further readings after sit</w:t>
      </w:r>
      <w:r w:rsidR="00C774EC" w:rsidRPr="000747AC">
        <w:rPr>
          <w:color w:val="auto"/>
          <w:sz w:val="22"/>
          <w:szCs w:val="22"/>
        </w:rPr>
        <w:t>t</w:t>
      </w:r>
      <w:r w:rsidR="00285B5B" w:rsidRPr="000747AC">
        <w:rPr>
          <w:color w:val="auto"/>
          <w:sz w:val="22"/>
          <w:szCs w:val="22"/>
        </w:rPr>
        <w:t xml:space="preserve">ing quietly for half an hour and if still elevated </w:t>
      </w:r>
      <w:r w:rsidR="00C774EC" w:rsidRPr="000747AC">
        <w:rPr>
          <w:rFonts w:cs="Arial"/>
          <w:color w:val="auto"/>
          <w:sz w:val="22"/>
          <w:szCs w:val="22"/>
        </w:rPr>
        <w:t>≥ 170/115</w:t>
      </w:r>
      <w:r w:rsidRPr="000747AC">
        <w:rPr>
          <w:color w:val="auto"/>
          <w:sz w:val="22"/>
          <w:szCs w:val="22"/>
        </w:rPr>
        <w:t>, they should contact the GP practice for an urgent same day appointment for</w:t>
      </w:r>
      <w:r w:rsidR="00285B5B" w:rsidRPr="000747AC">
        <w:rPr>
          <w:color w:val="auto"/>
          <w:sz w:val="22"/>
          <w:szCs w:val="22"/>
        </w:rPr>
        <w:t xml:space="preserve"> assessment and</w:t>
      </w:r>
      <w:r w:rsidRPr="000747AC">
        <w:rPr>
          <w:color w:val="auto"/>
          <w:sz w:val="22"/>
          <w:szCs w:val="22"/>
        </w:rPr>
        <w:t xml:space="preserve"> investigation.</w:t>
      </w:r>
      <w:r w:rsidR="000747AC" w:rsidRPr="000747AC">
        <w:rPr>
          <w:color w:val="auto"/>
          <w:sz w:val="22"/>
          <w:szCs w:val="22"/>
        </w:rPr>
        <w:t xml:space="preserve"> Readings can be recorded in a template by the patient (appendix 3).</w:t>
      </w:r>
    </w:p>
    <w:p w14:paraId="3791B31D" w14:textId="77777777" w:rsidR="00224550" w:rsidRPr="000747AC" w:rsidRDefault="00224550" w:rsidP="000747AC">
      <w:pPr>
        <w:spacing w:after="60"/>
        <w:rPr>
          <w:color w:val="auto"/>
          <w:sz w:val="22"/>
          <w:szCs w:val="22"/>
        </w:rPr>
      </w:pPr>
    </w:p>
    <w:p w14:paraId="6C35117C" w14:textId="54A48A0B" w:rsidR="0033771B" w:rsidRPr="000747AC" w:rsidRDefault="000747AC" w:rsidP="000747AC">
      <w:pPr>
        <w:pStyle w:val="ListParagraph"/>
        <w:numPr>
          <w:ilvl w:val="0"/>
          <w:numId w:val="33"/>
        </w:numPr>
        <w:spacing w:after="60"/>
        <w:rPr>
          <w:b/>
          <w:bCs/>
          <w:color w:val="auto"/>
          <w:sz w:val="22"/>
          <w:szCs w:val="22"/>
        </w:rPr>
      </w:pPr>
      <w:r>
        <w:rPr>
          <w:b/>
          <w:bCs/>
          <w:color w:val="auto"/>
          <w:sz w:val="22"/>
          <w:szCs w:val="22"/>
        </w:rPr>
        <w:t>D</w:t>
      </w:r>
      <w:r w:rsidRPr="000747AC">
        <w:rPr>
          <w:b/>
          <w:bCs/>
          <w:color w:val="auto"/>
          <w:sz w:val="22"/>
          <w:szCs w:val="22"/>
        </w:rPr>
        <w:t>ata</w:t>
      </w:r>
    </w:p>
    <w:p w14:paraId="042A07D3" w14:textId="4DC41C25" w:rsidR="0033771B" w:rsidRPr="000747AC" w:rsidRDefault="008973BA" w:rsidP="000747AC">
      <w:pPr>
        <w:pStyle w:val="BodyText2"/>
        <w:keepNext/>
        <w:spacing w:after="60" w:line="240" w:lineRule="auto"/>
        <w:rPr>
          <w:color w:val="auto"/>
          <w:sz w:val="22"/>
          <w:szCs w:val="22"/>
        </w:rPr>
      </w:pPr>
      <w:r w:rsidRPr="000747AC">
        <w:rPr>
          <w:color w:val="auto"/>
          <w:sz w:val="22"/>
          <w:szCs w:val="22"/>
        </w:rPr>
        <w:t>Teams should send</w:t>
      </w:r>
      <w:r w:rsidR="005D5461">
        <w:rPr>
          <w:color w:val="auto"/>
          <w:sz w:val="22"/>
          <w:szCs w:val="22"/>
        </w:rPr>
        <w:t xml:space="preserve"> all the readings</w:t>
      </w:r>
      <w:r w:rsidRPr="000747AC">
        <w:rPr>
          <w:color w:val="auto"/>
          <w:sz w:val="22"/>
          <w:szCs w:val="22"/>
        </w:rPr>
        <w:t xml:space="preserve"> </w:t>
      </w:r>
      <w:r w:rsidR="005D5461">
        <w:rPr>
          <w:color w:val="auto"/>
          <w:sz w:val="22"/>
          <w:szCs w:val="22"/>
        </w:rPr>
        <w:t xml:space="preserve">plus the averages for each time interval </w:t>
      </w:r>
      <w:r w:rsidRPr="000747AC">
        <w:rPr>
          <w:color w:val="auto"/>
          <w:sz w:val="22"/>
          <w:szCs w:val="22"/>
        </w:rPr>
        <w:t xml:space="preserve">to the patient’s GP so that the data can be uploaded to their clinical record which will enable evaluation of the initiative by NHS England. </w:t>
      </w:r>
      <w:r w:rsidR="0033771B" w:rsidRPr="000747AC">
        <w:rPr>
          <w:color w:val="auto"/>
          <w:sz w:val="22"/>
          <w:szCs w:val="22"/>
        </w:rPr>
        <w:t xml:space="preserve">SNOMED codes specific to home </w:t>
      </w:r>
      <w:r w:rsidR="00331C67" w:rsidRPr="000747AC">
        <w:rPr>
          <w:color w:val="auto"/>
          <w:sz w:val="22"/>
          <w:szCs w:val="22"/>
        </w:rPr>
        <w:t>BP</w:t>
      </w:r>
      <w:r w:rsidR="0033771B" w:rsidRPr="000747AC">
        <w:rPr>
          <w:color w:val="auto"/>
          <w:sz w:val="22"/>
          <w:szCs w:val="22"/>
        </w:rPr>
        <w:t xml:space="preserve"> monitoring should be used to code BP readings received from patients.</w:t>
      </w:r>
    </w:p>
    <w:p w14:paraId="09750D8B" w14:textId="3C1596DF" w:rsidR="003138F7" w:rsidRPr="000747AC" w:rsidRDefault="003138F7" w:rsidP="000747AC">
      <w:pPr>
        <w:spacing w:after="60"/>
        <w:rPr>
          <w:color w:val="auto"/>
          <w:sz w:val="22"/>
          <w:szCs w:val="22"/>
        </w:rPr>
      </w:pPr>
      <w:bookmarkStart w:id="1" w:name="_Hlk64899228"/>
      <w:bookmarkStart w:id="2" w:name="_Hlk64899229"/>
      <w:r w:rsidRPr="000747AC">
        <w:rPr>
          <w:color w:val="auto"/>
          <w:sz w:val="22"/>
          <w:szCs w:val="22"/>
        </w:rPr>
        <w:t>Home BP multiple readings averaged</w:t>
      </w:r>
      <w:r w:rsidR="00CB50B0">
        <w:rPr>
          <w:color w:val="auto"/>
          <w:sz w:val="22"/>
          <w:szCs w:val="22"/>
        </w:rPr>
        <w:t>:</w:t>
      </w:r>
    </w:p>
    <w:p w14:paraId="6A953A4D" w14:textId="77777777" w:rsidR="003138F7" w:rsidRPr="000747AC" w:rsidRDefault="003138F7" w:rsidP="000747AC">
      <w:pPr>
        <w:pStyle w:val="ListParagraph"/>
        <w:numPr>
          <w:ilvl w:val="0"/>
          <w:numId w:val="37"/>
        </w:numPr>
        <w:spacing w:after="60"/>
        <w:rPr>
          <w:color w:val="auto"/>
          <w:sz w:val="22"/>
          <w:szCs w:val="22"/>
        </w:rPr>
      </w:pPr>
      <w:r w:rsidRPr="000747AC">
        <w:rPr>
          <w:color w:val="auto"/>
          <w:sz w:val="22"/>
          <w:szCs w:val="22"/>
        </w:rPr>
        <w:t>314446007 |Average day interval systolic BP</w:t>
      </w:r>
    </w:p>
    <w:p w14:paraId="79EA8DA3" w14:textId="213F6429" w:rsidR="003138F7" w:rsidRPr="000747AC" w:rsidRDefault="003138F7" w:rsidP="000747AC">
      <w:pPr>
        <w:pStyle w:val="ListParagraph"/>
        <w:numPr>
          <w:ilvl w:val="0"/>
          <w:numId w:val="37"/>
        </w:numPr>
        <w:spacing w:after="60"/>
        <w:rPr>
          <w:color w:val="auto"/>
          <w:sz w:val="22"/>
          <w:szCs w:val="22"/>
        </w:rPr>
      </w:pPr>
      <w:r w:rsidRPr="000747AC">
        <w:rPr>
          <w:color w:val="auto"/>
          <w:sz w:val="22"/>
          <w:szCs w:val="22"/>
        </w:rPr>
        <w:t>314461008 |Average day interval diastolic BP</w:t>
      </w:r>
      <w:bookmarkEnd w:id="1"/>
      <w:bookmarkEnd w:id="2"/>
    </w:p>
    <w:p w14:paraId="5771B990" w14:textId="123B5FC3" w:rsidR="000747AC" w:rsidRPr="000747AC" w:rsidRDefault="000747AC" w:rsidP="000747AC">
      <w:pPr>
        <w:spacing w:after="60"/>
        <w:rPr>
          <w:color w:val="auto"/>
          <w:sz w:val="22"/>
          <w:szCs w:val="22"/>
        </w:rPr>
      </w:pPr>
      <w:r w:rsidRPr="000747AC">
        <w:rPr>
          <w:color w:val="auto"/>
          <w:sz w:val="22"/>
          <w:szCs w:val="22"/>
        </w:rPr>
        <w:t xml:space="preserve">Anonymised data should </w:t>
      </w:r>
      <w:r w:rsidR="00CB50B0">
        <w:rPr>
          <w:color w:val="auto"/>
          <w:sz w:val="22"/>
          <w:szCs w:val="22"/>
        </w:rPr>
        <w:t xml:space="preserve">also </w:t>
      </w:r>
      <w:r w:rsidRPr="000747AC">
        <w:rPr>
          <w:color w:val="auto"/>
          <w:sz w:val="22"/>
          <w:szCs w:val="22"/>
        </w:rPr>
        <w:t xml:space="preserve">be submitted </w:t>
      </w:r>
      <w:r w:rsidR="00CB50B0">
        <w:rPr>
          <w:color w:val="auto"/>
          <w:sz w:val="22"/>
          <w:szCs w:val="22"/>
        </w:rPr>
        <w:t xml:space="preserve">by each stroke team </w:t>
      </w:r>
      <w:r w:rsidRPr="000747AC">
        <w:rPr>
          <w:color w:val="auto"/>
          <w:sz w:val="22"/>
          <w:szCs w:val="22"/>
        </w:rPr>
        <w:t>to the network to support evaluation of the initiative</w:t>
      </w:r>
      <w:r w:rsidR="00207451">
        <w:rPr>
          <w:color w:val="auto"/>
          <w:sz w:val="22"/>
          <w:szCs w:val="22"/>
        </w:rPr>
        <w:t xml:space="preserve"> (appendix 4)</w:t>
      </w:r>
      <w:r w:rsidRPr="000747AC">
        <w:rPr>
          <w:color w:val="auto"/>
          <w:sz w:val="22"/>
          <w:szCs w:val="22"/>
        </w:rPr>
        <w:t>.</w:t>
      </w:r>
      <w:r w:rsidR="00207451">
        <w:rPr>
          <w:color w:val="auto"/>
          <w:sz w:val="22"/>
          <w:szCs w:val="22"/>
        </w:rPr>
        <w:t xml:space="preserve"> Data should also be collected by the team on the number of visits and resources required to enable a retrospective review of the initiative.</w:t>
      </w:r>
    </w:p>
    <w:p w14:paraId="05AFF4A0" w14:textId="77777777" w:rsidR="003138F7" w:rsidRPr="000747AC" w:rsidRDefault="003138F7" w:rsidP="000747AC">
      <w:pPr>
        <w:spacing w:after="60"/>
        <w:rPr>
          <w:color w:val="auto"/>
          <w:sz w:val="22"/>
          <w:szCs w:val="22"/>
        </w:rPr>
      </w:pPr>
    </w:p>
    <w:p w14:paraId="12DE4DB5" w14:textId="75A6B168" w:rsidR="0033771B" w:rsidRPr="000747AC" w:rsidRDefault="0033771B" w:rsidP="000747AC">
      <w:pPr>
        <w:pStyle w:val="ListParagraph"/>
        <w:numPr>
          <w:ilvl w:val="0"/>
          <w:numId w:val="33"/>
        </w:numPr>
        <w:spacing w:after="60"/>
        <w:rPr>
          <w:b/>
          <w:bCs/>
          <w:color w:val="auto"/>
          <w:sz w:val="22"/>
          <w:szCs w:val="22"/>
        </w:rPr>
      </w:pPr>
      <w:r w:rsidRPr="000747AC">
        <w:rPr>
          <w:b/>
          <w:bCs/>
          <w:color w:val="auto"/>
          <w:sz w:val="22"/>
          <w:szCs w:val="22"/>
        </w:rPr>
        <w:t>Follow</w:t>
      </w:r>
      <w:r w:rsidR="00331C67" w:rsidRPr="000747AC">
        <w:rPr>
          <w:b/>
          <w:bCs/>
          <w:color w:val="auto"/>
          <w:sz w:val="22"/>
          <w:szCs w:val="22"/>
        </w:rPr>
        <w:t>-</w:t>
      </w:r>
      <w:r w:rsidRPr="000747AC">
        <w:rPr>
          <w:b/>
          <w:bCs/>
          <w:color w:val="auto"/>
          <w:sz w:val="22"/>
          <w:szCs w:val="22"/>
        </w:rPr>
        <w:t>up</w:t>
      </w:r>
      <w:r w:rsidR="00D71507">
        <w:rPr>
          <w:b/>
          <w:bCs/>
          <w:color w:val="auto"/>
          <w:sz w:val="22"/>
          <w:szCs w:val="22"/>
        </w:rPr>
        <w:t xml:space="preserve"> and liaison with primary care</w:t>
      </w:r>
    </w:p>
    <w:p w14:paraId="7557C662" w14:textId="77777777" w:rsidR="0033771B" w:rsidRPr="000747AC" w:rsidRDefault="0033771B" w:rsidP="000747AC">
      <w:pPr>
        <w:spacing w:after="60"/>
        <w:rPr>
          <w:color w:val="auto"/>
          <w:sz w:val="22"/>
          <w:szCs w:val="22"/>
        </w:rPr>
      </w:pPr>
      <w:r w:rsidRPr="000747AC">
        <w:rPr>
          <w:color w:val="auto"/>
          <w:sz w:val="22"/>
          <w:szCs w:val="22"/>
        </w:rPr>
        <w:t>The average of the submitted readings should be calculated. Patients who report a:</w:t>
      </w:r>
    </w:p>
    <w:p w14:paraId="54FCDDF5" w14:textId="5EB383DB" w:rsidR="00547ABF" w:rsidRPr="000747AC" w:rsidRDefault="00547ABF" w:rsidP="000747AC">
      <w:pPr>
        <w:pStyle w:val="ListParagraph"/>
        <w:numPr>
          <w:ilvl w:val="0"/>
          <w:numId w:val="38"/>
        </w:numPr>
        <w:spacing w:after="60"/>
        <w:rPr>
          <w:iCs/>
          <w:color w:val="auto"/>
          <w:sz w:val="22"/>
          <w:szCs w:val="22"/>
        </w:rPr>
      </w:pPr>
      <w:r w:rsidRPr="000747AC">
        <w:rPr>
          <w:i/>
          <w:iCs/>
          <w:color w:val="auto"/>
          <w:sz w:val="22"/>
          <w:szCs w:val="22"/>
        </w:rPr>
        <w:t>Raised BP</w:t>
      </w:r>
      <w:r w:rsidRPr="000747AC">
        <w:rPr>
          <w:iCs/>
          <w:color w:val="auto"/>
          <w:sz w:val="22"/>
          <w:szCs w:val="22"/>
        </w:rPr>
        <w:t xml:space="preserve">: </w:t>
      </w:r>
      <w:r w:rsidR="00207451">
        <w:rPr>
          <w:iCs/>
          <w:color w:val="auto"/>
          <w:sz w:val="22"/>
          <w:szCs w:val="22"/>
        </w:rPr>
        <w:t>A</w:t>
      </w:r>
      <w:r w:rsidR="005D5461" w:rsidRPr="005D5461">
        <w:rPr>
          <w:iCs/>
          <w:color w:val="auto"/>
          <w:sz w:val="22"/>
          <w:szCs w:val="22"/>
        </w:rPr>
        <w:t>verage ≥130/80 mmHg should be followed up by prescribing clinician.</w:t>
      </w:r>
    </w:p>
    <w:p w14:paraId="03DBD98C" w14:textId="255361AE" w:rsidR="00547ABF" w:rsidRPr="000747AC" w:rsidRDefault="00547ABF" w:rsidP="000747AC">
      <w:pPr>
        <w:pStyle w:val="ListParagraph"/>
        <w:numPr>
          <w:ilvl w:val="0"/>
          <w:numId w:val="38"/>
        </w:numPr>
        <w:spacing w:after="60"/>
        <w:rPr>
          <w:iCs/>
          <w:color w:val="auto"/>
          <w:sz w:val="22"/>
          <w:szCs w:val="22"/>
        </w:rPr>
      </w:pPr>
      <w:r w:rsidRPr="000747AC">
        <w:rPr>
          <w:i/>
          <w:color w:val="auto"/>
          <w:sz w:val="22"/>
          <w:szCs w:val="22"/>
        </w:rPr>
        <w:t>Follow up:</w:t>
      </w:r>
      <w:r w:rsidRPr="000747AC">
        <w:rPr>
          <w:iCs/>
          <w:color w:val="auto"/>
          <w:sz w:val="22"/>
          <w:szCs w:val="22"/>
        </w:rPr>
        <w:t xml:space="preserve"> Patients should be advised to submit the average of 4 days of BP readings starting 2 weeks after any change in medication. If the BP average remains above target then medication should be increased after 4 weeks and repeat BP measurements to be made 2 weeks after starting on higher dose and cycle repeated every month until their BP is adequately controlled and then, ideally, in six months but at least annually thereafter.  </w:t>
      </w:r>
    </w:p>
    <w:p w14:paraId="0CBC659F" w14:textId="53146D07" w:rsidR="003138F7" w:rsidRPr="000747AC" w:rsidRDefault="0033771B" w:rsidP="000747AC">
      <w:pPr>
        <w:pStyle w:val="ListParagraph"/>
        <w:numPr>
          <w:ilvl w:val="0"/>
          <w:numId w:val="38"/>
        </w:numPr>
        <w:spacing w:after="60"/>
        <w:rPr>
          <w:color w:val="auto"/>
          <w:sz w:val="22"/>
          <w:szCs w:val="22"/>
        </w:rPr>
      </w:pPr>
      <w:r w:rsidRPr="000747AC">
        <w:rPr>
          <w:i/>
          <w:iCs/>
          <w:color w:val="auto"/>
          <w:sz w:val="22"/>
          <w:szCs w:val="22"/>
        </w:rPr>
        <w:t>Normal BP</w:t>
      </w:r>
      <w:r w:rsidRPr="000747AC">
        <w:rPr>
          <w:color w:val="auto"/>
          <w:sz w:val="22"/>
          <w:szCs w:val="22"/>
        </w:rPr>
        <w:t xml:space="preserve"> </w:t>
      </w:r>
      <w:r w:rsidR="00207451">
        <w:rPr>
          <w:color w:val="auto"/>
          <w:sz w:val="22"/>
          <w:szCs w:val="22"/>
        </w:rPr>
        <w:t xml:space="preserve">Average </w:t>
      </w:r>
      <w:r w:rsidR="00207451" w:rsidRPr="00207451">
        <w:rPr>
          <w:color w:val="auto"/>
          <w:sz w:val="22"/>
          <w:szCs w:val="22"/>
        </w:rPr>
        <w:t xml:space="preserve">&lt;130/80 mmHg should be reassured by text or telephone </w:t>
      </w:r>
      <w:r w:rsidRPr="000747AC">
        <w:rPr>
          <w:color w:val="auto"/>
          <w:sz w:val="22"/>
          <w:szCs w:val="22"/>
        </w:rPr>
        <w:t>and reminded to submit BP reading again, ideally in six months, but at least annually</w:t>
      </w:r>
      <w:r w:rsidR="00331C67" w:rsidRPr="000747AC">
        <w:rPr>
          <w:color w:val="auto"/>
          <w:sz w:val="22"/>
          <w:szCs w:val="22"/>
        </w:rPr>
        <w:t xml:space="preserve"> thereafter</w:t>
      </w:r>
      <w:r w:rsidRPr="000747AC">
        <w:rPr>
          <w:color w:val="auto"/>
          <w:sz w:val="22"/>
          <w:szCs w:val="22"/>
        </w:rPr>
        <w:t>.</w:t>
      </w:r>
    </w:p>
    <w:p w14:paraId="680C2915" w14:textId="5CE58FFC" w:rsidR="0033771B" w:rsidRPr="00207451" w:rsidRDefault="0033771B" w:rsidP="000747AC">
      <w:pPr>
        <w:pStyle w:val="ListParagraph"/>
        <w:numPr>
          <w:ilvl w:val="0"/>
          <w:numId w:val="38"/>
        </w:numPr>
        <w:spacing w:after="60"/>
        <w:rPr>
          <w:color w:val="auto"/>
          <w:sz w:val="22"/>
          <w:szCs w:val="22"/>
        </w:rPr>
      </w:pPr>
      <w:r w:rsidRPr="000747AC">
        <w:rPr>
          <w:i/>
          <w:iCs/>
          <w:color w:val="auto"/>
          <w:sz w:val="22"/>
          <w:szCs w:val="22"/>
        </w:rPr>
        <w:t>Irregular pulse</w:t>
      </w:r>
      <w:r w:rsidRPr="000747AC">
        <w:rPr>
          <w:color w:val="auto"/>
          <w:sz w:val="22"/>
          <w:szCs w:val="22"/>
        </w:rPr>
        <w:t xml:space="preserve"> </w:t>
      </w:r>
      <w:r w:rsidR="00F44460" w:rsidRPr="000747AC">
        <w:rPr>
          <w:color w:val="auto"/>
          <w:sz w:val="22"/>
          <w:szCs w:val="22"/>
        </w:rPr>
        <w:t>These readings should be in triplicate and s</w:t>
      </w:r>
      <w:r w:rsidRPr="000747AC">
        <w:rPr>
          <w:color w:val="auto"/>
          <w:sz w:val="22"/>
          <w:szCs w:val="22"/>
        </w:rPr>
        <w:t>hould be followed</w:t>
      </w:r>
      <w:r w:rsidR="00EF3476" w:rsidRPr="000747AC">
        <w:rPr>
          <w:color w:val="auto"/>
          <w:sz w:val="22"/>
          <w:szCs w:val="22"/>
        </w:rPr>
        <w:t xml:space="preserve"> by a referral for </w:t>
      </w:r>
      <w:r w:rsidRPr="00207451">
        <w:rPr>
          <w:color w:val="auto"/>
          <w:sz w:val="22"/>
          <w:szCs w:val="22"/>
        </w:rPr>
        <w:t>investigat</w:t>
      </w:r>
      <w:r w:rsidR="00EF3476" w:rsidRPr="00207451">
        <w:rPr>
          <w:color w:val="auto"/>
          <w:sz w:val="22"/>
          <w:szCs w:val="22"/>
        </w:rPr>
        <w:t>ion</w:t>
      </w:r>
      <w:r w:rsidRPr="00207451">
        <w:rPr>
          <w:color w:val="auto"/>
          <w:sz w:val="22"/>
          <w:szCs w:val="22"/>
        </w:rPr>
        <w:t xml:space="preserve"> to confirm diagnosis</w:t>
      </w:r>
      <w:r w:rsidR="00331C67" w:rsidRPr="00207451">
        <w:rPr>
          <w:color w:val="auto"/>
          <w:sz w:val="22"/>
          <w:szCs w:val="22"/>
        </w:rPr>
        <w:t xml:space="preserve"> of AF</w:t>
      </w:r>
      <w:r w:rsidRPr="00207451">
        <w:rPr>
          <w:color w:val="auto"/>
          <w:sz w:val="22"/>
          <w:szCs w:val="22"/>
        </w:rPr>
        <w:t>.</w:t>
      </w:r>
      <w:r w:rsidR="00F44460" w:rsidRPr="00207451">
        <w:rPr>
          <w:color w:val="auto"/>
          <w:sz w:val="22"/>
          <w:szCs w:val="22"/>
        </w:rPr>
        <w:t xml:space="preserve"> </w:t>
      </w:r>
    </w:p>
    <w:p w14:paraId="2FA0197E" w14:textId="7DCDB6B7" w:rsidR="00207451" w:rsidRDefault="00207451" w:rsidP="00207451">
      <w:pPr>
        <w:spacing w:after="60"/>
        <w:rPr>
          <w:color w:val="auto"/>
          <w:sz w:val="22"/>
          <w:szCs w:val="22"/>
        </w:rPr>
      </w:pPr>
      <w:bookmarkStart w:id="3" w:name="_Toc61448169"/>
      <w:r w:rsidRPr="00207451">
        <w:rPr>
          <w:color w:val="auto"/>
          <w:sz w:val="22"/>
          <w:szCs w:val="22"/>
        </w:rPr>
        <w:t xml:space="preserve">Patients should be discharged when </w:t>
      </w:r>
      <w:r>
        <w:rPr>
          <w:color w:val="auto"/>
          <w:sz w:val="22"/>
          <w:szCs w:val="22"/>
        </w:rPr>
        <w:t xml:space="preserve">their </w:t>
      </w:r>
      <w:r w:rsidRPr="00207451">
        <w:rPr>
          <w:color w:val="auto"/>
          <w:sz w:val="22"/>
          <w:szCs w:val="22"/>
        </w:rPr>
        <w:t xml:space="preserve">BP is </w:t>
      </w:r>
      <w:r>
        <w:rPr>
          <w:color w:val="auto"/>
          <w:sz w:val="22"/>
          <w:szCs w:val="22"/>
        </w:rPr>
        <w:t xml:space="preserve">within the </w:t>
      </w:r>
      <w:r w:rsidRPr="00207451">
        <w:rPr>
          <w:color w:val="auto"/>
          <w:sz w:val="22"/>
          <w:szCs w:val="22"/>
        </w:rPr>
        <w:t xml:space="preserve">normal range (4 weeks after last normal reading) and </w:t>
      </w:r>
      <w:r>
        <w:rPr>
          <w:color w:val="auto"/>
          <w:sz w:val="22"/>
          <w:szCs w:val="22"/>
        </w:rPr>
        <w:t xml:space="preserve">there are </w:t>
      </w:r>
      <w:r w:rsidRPr="00207451">
        <w:rPr>
          <w:color w:val="auto"/>
          <w:sz w:val="22"/>
          <w:szCs w:val="22"/>
        </w:rPr>
        <w:t>no ongoing therapy needs</w:t>
      </w:r>
      <w:r>
        <w:rPr>
          <w:color w:val="auto"/>
          <w:sz w:val="22"/>
          <w:szCs w:val="22"/>
        </w:rPr>
        <w:t>.</w:t>
      </w:r>
    </w:p>
    <w:p w14:paraId="57E792C6" w14:textId="7804B949" w:rsidR="00D71507" w:rsidRDefault="00D71507" w:rsidP="00207451">
      <w:pPr>
        <w:spacing w:after="60"/>
        <w:rPr>
          <w:color w:val="auto"/>
          <w:sz w:val="22"/>
          <w:szCs w:val="22"/>
        </w:rPr>
      </w:pPr>
      <w:r>
        <w:rPr>
          <w:color w:val="auto"/>
          <w:sz w:val="22"/>
          <w:szCs w:val="22"/>
        </w:rPr>
        <w:t>If a GP has not adjusted medication following a request by the Community Stroke Team as the patient is outside of target range then the GP should be contacted on a further occasion for clarity as to why this has not been actioned to clarify this is due to appropriate clinical reasoning. Advice from a local stroke consultant could be sought if concerns persist, however, the medical management of the patient lies with the GP.</w:t>
      </w:r>
    </w:p>
    <w:p w14:paraId="5599A99B" w14:textId="24494C9A" w:rsidR="00D71507" w:rsidRDefault="00D71507" w:rsidP="00207451">
      <w:pPr>
        <w:spacing w:after="60"/>
        <w:rPr>
          <w:color w:val="auto"/>
          <w:sz w:val="22"/>
          <w:szCs w:val="22"/>
        </w:rPr>
      </w:pPr>
      <w:r>
        <w:rPr>
          <w:color w:val="auto"/>
          <w:sz w:val="22"/>
          <w:szCs w:val="22"/>
        </w:rPr>
        <w:t>Unless urgent, then contact with GPs should ideally be via email to ensure appropriate documentation is retained.</w:t>
      </w:r>
    </w:p>
    <w:p w14:paraId="354C2F57" w14:textId="77777777" w:rsidR="00D71507" w:rsidRPr="00207451" w:rsidRDefault="00D71507" w:rsidP="00207451">
      <w:pPr>
        <w:spacing w:after="60"/>
        <w:rPr>
          <w:color w:val="auto"/>
          <w:sz w:val="22"/>
          <w:szCs w:val="22"/>
        </w:rPr>
      </w:pPr>
    </w:p>
    <w:p w14:paraId="458FD390" w14:textId="2BFEC78C" w:rsidR="003138F7" w:rsidRPr="000747AC" w:rsidRDefault="003138F7" w:rsidP="000747AC">
      <w:pPr>
        <w:spacing w:after="60"/>
        <w:rPr>
          <w:color w:val="auto"/>
          <w:sz w:val="22"/>
          <w:szCs w:val="22"/>
        </w:rPr>
      </w:pPr>
    </w:p>
    <w:p w14:paraId="15AA5DF6" w14:textId="5C0BA398" w:rsidR="0033771B" w:rsidRPr="000747AC" w:rsidRDefault="0033771B" w:rsidP="000747AC">
      <w:pPr>
        <w:pStyle w:val="ListParagraph"/>
        <w:numPr>
          <w:ilvl w:val="0"/>
          <w:numId w:val="33"/>
        </w:numPr>
        <w:spacing w:after="60"/>
        <w:rPr>
          <w:b/>
          <w:bCs/>
          <w:color w:val="auto"/>
          <w:sz w:val="22"/>
          <w:szCs w:val="22"/>
        </w:rPr>
      </w:pPr>
      <w:r w:rsidRPr="000747AC">
        <w:rPr>
          <w:b/>
          <w:bCs/>
          <w:color w:val="auto"/>
          <w:sz w:val="22"/>
          <w:szCs w:val="22"/>
        </w:rPr>
        <w:t>Care homes</w:t>
      </w:r>
      <w:bookmarkEnd w:id="3"/>
    </w:p>
    <w:p w14:paraId="43E3733E" w14:textId="0489FBE8" w:rsidR="0033771B" w:rsidRPr="000747AC" w:rsidRDefault="0033771B" w:rsidP="000747AC">
      <w:pPr>
        <w:spacing w:after="60"/>
        <w:rPr>
          <w:color w:val="auto"/>
          <w:sz w:val="22"/>
          <w:szCs w:val="22"/>
        </w:rPr>
      </w:pPr>
      <w:r w:rsidRPr="000747AC">
        <w:rPr>
          <w:color w:val="auto"/>
          <w:sz w:val="22"/>
          <w:szCs w:val="22"/>
        </w:rPr>
        <w:t xml:space="preserve">People living in care homes should receive the same standard of care as someone in their own home. Access to BP monitoring for patients in care home settings should be facilitated by care home staff and other supporting services. </w:t>
      </w:r>
      <w:r w:rsidR="00331C67" w:rsidRPr="000747AC">
        <w:rPr>
          <w:color w:val="auto"/>
          <w:sz w:val="22"/>
          <w:szCs w:val="22"/>
        </w:rPr>
        <w:t>S</w:t>
      </w:r>
      <w:r w:rsidRPr="000747AC">
        <w:rPr>
          <w:color w:val="auto"/>
          <w:sz w:val="22"/>
          <w:szCs w:val="22"/>
        </w:rPr>
        <w:t xml:space="preserve">upport </w:t>
      </w:r>
      <w:r w:rsidR="00331C67" w:rsidRPr="000747AC">
        <w:rPr>
          <w:color w:val="auto"/>
          <w:sz w:val="22"/>
          <w:szCs w:val="22"/>
        </w:rPr>
        <w:t>with</w:t>
      </w:r>
      <w:r w:rsidRPr="000747AC">
        <w:rPr>
          <w:color w:val="auto"/>
          <w:sz w:val="22"/>
          <w:szCs w:val="22"/>
        </w:rPr>
        <w:t xml:space="preserve"> setting up the pathway within the care home can be provided through the care home’s named clinical lead in the first instance.</w:t>
      </w:r>
    </w:p>
    <w:p w14:paraId="3C91AE2D" w14:textId="77777777" w:rsidR="003138F7" w:rsidRPr="000747AC" w:rsidRDefault="003138F7" w:rsidP="000747AC">
      <w:pPr>
        <w:spacing w:after="60"/>
        <w:rPr>
          <w:sz w:val="22"/>
          <w:szCs w:val="22"/>
        </w:rPr>
      </w:pPr>
    </w:p>
    <w:p w14:paraId="42391F30" w14:textId="1D03F9DF" w:rsidR="003138F7" w:rsidRPr="000747AC" w:rsidRDefault="003138F7" w:rsidP="000747AC">
      <w:pPr>
        <w:spacing w:after="60"/>
        <w:rPr>
          <w:b/>
          <w:bCs/>
          <w:sz w:val="22"/>
          <w:szCs w:val="22"/>
        </w:rPr>
      </w:pPr>
      <w:r w:rsidRPr="000747AC">
        <w:rPr>
          <w:b/>
          <w:bCs/>
          <w:sz w:val="22"/>
          <w:szCs w:val="22"/>
        </w:rPr>
        <w:t>Appendix 1. GMISDN BP management pathway</w:t>
      </w:r>
    </w:p>
    <w:p w14:paraId="2884F5B1" w14:textId="69995C72" w:rsidR="003138F7" w:rsidRPr="003138F7" w:rsidRDefault="004423B3" w:rsidP="003138F7">
      <w:pPr>
        <w:pStyle w:val="BodyText"/>
        <w:numPr>
          <w:ilvl w:val="0"/>
          <w:numId w:val="0"/>
        </w:numPr>
        <w:ind w:left="567" w:hanging="567"/>
      </w:pPr>
      <w:r>
        <w:object w:dxaOrig="1533" w:dyaOrig="990" w14:anchorId="04991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50.25pt" o:ole="">
            <v:imagedata r:id="rId13" o:title=""/>
          </v:shape>
          <o:OLEObject Type="Embed" ProgID="AcroExch.Document.DC" ShapeID="_x0000_i1025" DrawAspect="Icon" ObjectID="_1683034254" r:id="rId14"/>
        </w:object>
      </w:r>
    </w:p>
    <w:p w14:paraId="1EDE5938" w14:textId="77777777" w:rsidR="000747AC" w:rsidRDefault="000747AC">
      <w:pPr>
        <w:spacing w:line="276" w:lineRule="auto"/>
        <w:rPr>
          <w:b/>
          <w:bCs/>
          <w:sz w:val="22"/>
          <w:szCs w:val="22"/>
        </w:rPr>
        <w:sectPr w:rsidR="000747AC" w:rsidSect="00CB50B0">
          <w:footerReference w:type="default" r:id="rId15"/>
          <w:pgSz w:w="11907" w:h="16840" w:code="9"/>
          <w:pgMar w:top="720" w:right="720" w:bottom="720" w:left="720" w:header="851" w:footer="567" w:gutter="0"/>
          <w:cols w:space="708"/>
          <w:docGrid w:linePitch="360"/>
        </w:sectPr>
      </w:pPr>
    </w:p>
    <w:p w14:paraId="45101407" w14:textId="32B6122D" w:rsidR="007C3E49" w:rsidRPr="000747AC" w:rsidRDefault="000747AC" w:rsidP="000747AC">
      <w:pPr>
        <w:rPr>
          <w:rFonts w:asciiTheme="minorHAnsi" w:hAnsiTheme="minorHAnsi" w:cstheme="minorHAnsi"/>
          <w:b/>
          <w:bCs/>
          <w:sz w:val="22"/>
          <w:szCs w:val="22"/>
        </w:rPr>
      </w:pPr>
      <w:r w:rsidRPr="000747AC">
        <w:rPr>
          <w:rFonts w:asciiTheme="minorHAnsi" w:hAnsiTheme="minorHAnsi" w:cstheme="minorHAnsi"/>
          <w:b/>
          <w:bCs/>
          <w:sz w:val="22"/>
          <w:szCs w:val="22"/>
        </w:rPr>
        <w:lastRenderedPageBreak/>
        <w:t>Appendix 2.</w:t>
      </w:r>
    </w:p>
    <w:p w14:paraId="08719BAF" w14:textId="77983909" w:rsidR="000747AC" w:rsidRDefault="00D35165" w:rsidP="000747AC">
      <w:pPr>
        <w:pStyle w:val="BodyText"/>
        <w:numPr>
          <w:ilvl w:val="0"/>
          <w:numId w:val="0"/>
        </w:numPr>
        <w:ind w:left="567" w:hanging="567"/>
      </w:pPr>
      <w:r>
        <w:rPr>
          <w:noProof/>
          <w:lang w:eastAsia="en-GB"/>
        </w:rPr>
        <mc:AlternateContent>
          <mc:Choice Requires="wps">
            <w:drawing>
              <wp:anchor distT="0" distB="0" distL="114300" distR="114300" simplePos="0" relativeHeight="251661312" behindDoc="0" locked="0" layoutInCell="1" allowOverlap="1" wp14:anchorId="25D0F3CD" wp14:editId="38669D85">
                <wp:simplePos x="0" y="0"/>
                <wp:positionH relativeFrom="column">
                  <wp:posOffset>7063105</wp:posOffset>
                </wp:positionH>
                <wp:positionV relativeFrom="paragraph">
                  <wp:posOffset>4168775</wp:posOffset>
                </wp:positionV>
                <wp:extent cx="1549400" cy="532130"/>
                <wp:effectExtent l="0" t="0" r="12700" b="2032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0" cy="532130"/>
                        </a:xfrm>
                        <a:prstGeom prst="rect">
                          <a:avLst/>
                        </a:prstGeom>
                        <a:solidFill>
                          <a:srgbClr val="FFFFFF"/>
                        </a:solidFill>
                        <a:ln w="9525">
                          <a:solidFill>
                            <a:srgbClr val="000000"/>
                          </a:solidFill>
                          <a:miter lim="800000"/>
                          <a:headEnd/>
                          <a:tailEnd/>
                        </a:ln>
                      </wps:spPr>
                      <wps:txbx>
                        <w:txbxContent>
                          <w:p w14:paraId="29ECAC3C" w14:textId="0ECA9059" w:rsidR="00D35165" w:rsidRDefault="00D35165">
                            <w:r>
                              <w:t>to GP care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D0F3CD" id="_x0000_t202" coordsize="21600,21600" o:spt="202" path="m,l,21600r21600,l21600,xe">
                <v:stroke joinstyle="miter"/>
                <v:path gradientshapeok="t" o:connecttype="rect"/>
              </v:shapetype>
              <v:shape id="Text Box 2" o:spid="_x0000_s1026" type="#_x0000_t202" style="position:absolute;left:0;text-align:left;margin-left:556.15pt;margin-top:328.25pt;width:122pt;height:41.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">
                <v:textbox>
                  <w:txbxContent>
                    <w:p w14:paraId="29ECAC3C" w14:textId="0ECA9059" w:rsidR="00D35165" w:rsidRDefault="00D35165">
                      <w:r>
                        <w:t>to GP care</w:t>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766B94AB" wp14:editId="5F754DC2">
                <wp:simplePos x="0" y="0"/>
                <wp:positionH relativeFrom="column">
                  <wp:posOffset>5767705</wp:posOffset>
                </wp:positionH>
                <wp:positionV relativeFrom="paragraph">
                  <wp:posOffset>4238625</wp:posOffset>
                </wp:positionV>
                <wp:extent cx="1574800" cy="254000"/>
                <wp:effectExtent l="38100" t="76200" r="25400" b="31750"/>
                <wp:wrapNone/>
                <wp:docPr id="4" name="Straight Arrow Connector 4"/>
                <wp:cNvGraphicFramePr/>
                <a:graphic xmlns:a="http://schemas.openxmlformats.org/drawingml/2006/main">
                  <a:graphicData uri="http://schemas.microsoft.com/office/word/2010/wordprocessingShape">
                    <wps:wsp>
                      <wps:cNvCnPr/>
                      <wps:spPr>
                        <a:xfrm flipH="1" flipV="1">
                          <a:off x="0" y="0"/>
                          <a:ext cx="1574800" cy="25400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066659A" id="_x0000_t32" coordsize="21600,21600" o:spt="32" o:oned="t" path="m,l21600,21600e" filled="f">
                <v:path arrowok="t" fillok="f" o:connecttype="none"/>
                <o:lock v:ext="edit" shapetype="t"/>
              </v:shapetype>
              <v:shape id="Straight Arrow Connector 4" o:spid="_x0000_s1026" type="#_x0000_t32" style="position:absolute;margin-left:454.15pt;margin-top:333.75pt;width:124pt;height:20pt;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" strokecolor="#0058ae [3044]">
                <v:stroke endarrow="open"/>
              </v:shape>
            </w:pict>
          </mc:Fallback>
        </mc:AlternateContent>
      </w:r>
      <w:r w:rsidR="005D5461">
        <w:rPr>
          <w:noProof/>
          <w:lang w:eastAsia="en-GB"/>
        </w:rPr>
        <w:drawing>
          <wp:inline distT="0" distB="0" distL="0" distR="0" wp14:anchorId="4A0FA4EA" wp14:editId="1380B27D">
            <wp:extent cx="8659495" cy="4649470"/>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M BP@Home flowchart v2.png"/>
                    <pic:cNvPicPr/>
                  </pic:nvPicPr>
                  <pic:blipFill>
                    <a:blip r:embed="rId16">
                      <a:extLst>
                        <a:ext uri="{28A0092B-C50C-407E-A947-70E740481C1C}">
                          <a14:useLocalDpi xmlns:a14="http://schemas.microsoft.com/office/drawing/2010/main" val="0"/>
                        </a:ext>
                      </a:extLst>
                    </a:blip>
                    <a:stretch>
                      <a:fillRect/>
                    </a:stretch>
                  </pic:blipFill>
                  <pic:spPr>
                    <a:xfrm>
                      <a:off x="0" y="0"/>
                      <a:ext cx="8659495" cy="4649470"/>
                    </a:xfrm>
                    <a:prstGeom prst="rect">
                      <a:avLst/>
                    </a:prstGeom>
                  </pic:spPr>
                </pic:pic>
              </a:graphicData>
            </a:graphic>
          </wp:inline>
        </w:drawing>
      </w:r>
    </w:p>
    <w:p w14:paraId="2E31C8DC" w14:textId="17FBEEC1" w:rsidR="000747AC" w:rsidRDefault="000747AC">
      <w:pPr>
        <w:spacing w:line="276" w:lineRule="auto"/>
      </w:pPr>
      <w:r>
        <w:br w:type="page"/>
      </w:r>
    </w:p>
    <w:p w14:paraId="403C938E" w14:textId="77777777" w:rsidR="000747AC" w:rsidRDefault="000747AC" w:rsidP="000747AC">
      <w:pPr>
        <w:pStyle w:val="BodyText"/>
        <w:numPr>
          <w:ilvl w:val="0"/>
          <w:numId w:val="0"/>
        </w:numPr>
        <w:ind w:left="567" w:hanging="567"/>
        <w:sectPr w:rsidR="000747AC" w:rsidSect="000747AC">
          <w:pgSz w:w="16840" w:h="11907" w:orient="landscape" w:code="9"/>
          <w:pgMar w:top="1077" w:right="1956" w:bottom="1134" w:left="1247" w:header="851" w:footer="567" w:gutter="0"/>
          <w:cols w:space="708"/>
          <w:docGrid w:linePitch="360"/>
        </w:sectPr>
      </w:pPr>
    </w:p>
    <w:p w14:paraId="6EF57A09" w14:textId="0646DB1C" w:rsidR="000747AC" w:rsidRPr="005D5461" w:rsidRDefault="000747AC" w:rsidP="005D5461">
      <w:pPr>
        <w:rPr>
          <w:rFonts w:asciiTheme="minorHAnsi" w:hAnsiTheme="minorHAnsi" w:cstheme="minorHAnsi"/>
          <w:color w:val="auto"/>
        </w:rPr>
      </w:pPr>
      <w:r w:rsidRPr="00173753">
        <w:rPr>
          <w:b/>
          <w:bCs/>
          <w:sz w:val="22"/>
          <w:szCs w:val="22"/>
        </w:rPr>
        <w:lastRenderedPageBreak/>
        <w:t xml:space="preserve">Appendix </w:t>
      </w:r>
      <w:r>
        <w:rPr>
          <w:b/>
          <w:bCs/>
          <w:sz w:val="22"/>
          <w:szCs w:val="22"/>
        </w:rPr>
        <w:t>3</w:t>
      </w:r>
      <w:r w:rsidRPr="00173753">
        <w:rPr>
          <w:b/>
          <w:bCs/>
          <w:sz w:val="22"/>
          <w:szCs w:val="22"/>
        </w:rPr>
        <w:t xml:space="preserve">. </w:t>
      </w:r>
      <w:r w:rsidR="005D5461" w:rsidRPr="005D5461">
        <w:rPr>
          <w:rFonts w:asciiTheme="minorHAnsi" w:hAnsiTheme="minorHAnsi" w:cstheme="minorHAnsi"/>
          <w:b/>
          <w:bCs/>
        </w:rPr>
        <w:t>Home Blood Pressure Diary</w:t>
      </w:r>
      <w:r w:rsidR="005D5461">
        <w:rPr>
          <w:rFonts w:asciiTheme="minorHAnsi" w:hAnsiTheme="minorHAnsi" w:cstheme="minorHAnsi"/>
          <w:b/>
          <w:bCs/>
        </w:rPr>
        <w:t xml:space="preserve"> </w:t>
      </w:r>
      <w:r>
        <w:rPr>
          <w:b/>
          <w:bCs/>
          <w:sz w:val="22"/>
          <w:szCs w:val="22"/>
        </w:rPr>
        <w:t>Template</w:t>
      </w:r>
    </w:p>
    <w:p w14:paraId="454279E7" w14:textId="77777777" w:rsidR="005D5461" w:rsidRDefault="005D5461" w:rsidP="005D5461">
      <w:pPr>
        <w:rPr>
          <w:rFonts w:asciiTheme="minorHAnsi" w:hAnsiTheme="minorHAnsi" w:cstheme="minorHAnsi"/>
          <w:b/>
          <w:bCs/>
        </w:rPr>
      </w:pPr>
    </w:p>
    <w:p w14:paraId="144BDE19" w14:textId="66F7A359" w:rsidR="005D5461" w:rsidRPr="005D5461" w:rsidRDefault="005D5461" w:rsidP="005D5461">
      <w:pPr>
        <w:rPr>
          <w:rFonts w:asciiTheme="minorHAnsi" w:hAnsiTheme="minorHAnsi" w:cstheme="minorHAnsi"/>
          <w:color w:val="auto"/>
        </w:rPr>
      </w:pPr>
      <w:r w:rsidRPr="005D5461">
        <w:rPr>
          <w:rFonts w:asciiTheme="minorHAnsi" w:hAnsiTheme="minorHAnsi" w:cstheme="minorHAnsi"/>
          <w:b/>
          <w:bCs/>
        </w:rPr>
        <w:t>Home Blood Pressure Diary</w:t>
      </w:r>
    </w:p>
    <w:p w14:paraId="3B014E73" w14:textId="77777777" w:rsidR="005D5461" w:rsidRDefault="005D5461" w:rsidP="005D5461">
      <w:pPr>
        <w:rPr>
          <w:rFonts w:asciiTheme="minorHAnsi" w:hAnsiTheme="minorHAnsi" w:cstheme="minorHAnsi"/>
        </w:rPr>
      </w:pPr>
    </w:p>
    <w:p w14:paraId="3D941F60" w14:textId="48A74F07" w:rsidR="005D5461" w:rsidRDefault="005D5461" w:rsidP="005D5461">
      <w:pPr>
        <w:rPr>
          <w:rFonts w:asciiTheme="minorHAnsi" w:hAnsiTheme="minorHAnsi" w:cstheme="minorHAnsi"/>
        </w:rPr>
      </w:pPr>
      <w:r>
        <w:rPr>
          <w:rFonts w:asciiTheme="minorHAnsi" w:hAnsiTheme="minorHAnsi" w:cstheme="minorHAnsi"/>
        </w:rPr>
        <w:t xml:space="preserve">Your </w:t>
      </w:r>
      <w:r w:rsidRPr="005D5461">
        <w:rPr>
          <w:rFonts w:asciiTheme="minorHAnsi" w:hAnsiTheme="minorHAnsi" w:cstheme="minorHAnsi"/>
        </w:rPr>
        <w:t xml:space="preserve">Name: </w:t>
      </w:r>
    </w:p>
    <w:p w14:paraId="43BA7316" w14:textId="77777777" w:rsidR="005D5461" w:rsidRPr="005D5461" w:rsidRDefault="005D5461" w:rsidP="005D5461">
      <w:pPr>
        <w:rPr>
          <w:rFonts w:asciiTheme="minorHAnsi" w:hAnsiTheme="minorHAnsi" w:cstheme="minorHAnsi"/>
        </w:rPr>
      </w:pPr>
    </w:p>
    <w:p w14:paraId="76848BD9" w14:textId="62DDF226" w:rsidR="005D5461" w:rsidRDefault="005D5461" w:rsidP="005D5461">
      <w:pPr>
        <w:rPr>
          <w:rFonts w:asciiTheme="minorHAnsi" w:hAnsiTheme="minorHAnsi" w:cstheme="minorHAnsi"/>
        </w:rPr>
      </w:pPr>
      <w:r w:rsidRPr="005D5461">
        <w:rPr>
          <w:rFonts w:asciiTheme="minorHAnsi" w:hAnsiTheme="minorHAnsi" w:cstheme="minorHAnsi"/>
        </w:rPr>
        <w:t xml:space="preserve">DOB: </w:t>
      </w:r>
    </w:p>
    <w:p w14:paraId="779F8FDE" w14:textId="77777777" w:rsidR="005D5461" w:rsidRPr="005D5461" w:rsidRDefault="005D5461" w:rsidP="005D5461">
      <w:pPr>
        <w:rPr>
          <w:rFonts w:asciiTheme="minorHAnsi" w:hAnsiTheme="minorHAnsi" w:cstheme="minorHAnsi"/>
        </w:rPr>
      </w:pPr>
    </w:p>
    <w:p w14:paraId="5B3EF0D8" w14:textId="4B162B4A" w:rsidR="005D5461" w:rsidRDefault="005D5461" w:rsidP="005D5461">
      <w:pPr>
        <w:rPr>
          <w:rFonts w:asciiTheme="minorHAnsi" w:hAnsiTheme="minorHAnsi" w:cstheme="minorHAnsi"/>
        </w:rPr>
      </w:pPr>
      <w:r w:rsidRPr="005D5461">
        <w:rPr>
          <w:rFonts w:asciiTheme="minorHAnsi" w:hAnsiTheme="minorHAnsi" w:cstheme="minorHAnsi"/>
        </w:rPr>
        <w:t>Target Blood Pressure (if appropriate):</w:t>
      </w:r>
      <w:r>
        <w:rPr>
          <w:rFonts w:asciiTheme="minorHAnsi" w:hAnsiTheme="minorHAnsi" w:cstheme="minorHAnsi"/>
        </w:rPr>
        <w:t xml:space="preserve"> </w:t>
      </w:r>
      <w:r w:rsidRPr="005D5461">
        <w:rPr>
          <w:rFonts w:asciiTheme="minorHAnsi" w:hAnsiTheme="minorHAnsi" w:cstheme="minorHAnsi"/>
        </w:rPr>
        <w:t>lower than ……… / ……….</w:t>
      </w:r>
    </w:p>
    <w:p w14:paraId="2C879F6C" w14:textId="77777777" w:rsidR="005D5461" w:rsidRPr="005D5461" w:rsidRDefault="005D5461" w:rsidP="005D5461">
      <w:pPr>
        <w:rPr>
          <w:rFonts w:asciiTheme="minorHAnsi" w:hAnsiTheme="minorHAnsi" w:cstheme="minorHAnsi"/>
        </w:rPr>
      </w:pPr>
    </w:p>
    <w:p w14:paraId="18AA7306" w14:textId="660A9EB6" w:rsidR="005D5461" w:rsidRDefault="005D5461" w:rsidP="005D5461">
      <w:pPr>
        <w:rPr>
          <w:rFonts w:asciiTheme="minorHAnsi" w:hAnsiTheme="minorHAnsi" w:cstheme="minorHAnsi"/>
        </w:rPr>
      </w:pPr>
      <w:r w:rsidRPr="005D5461">
        <w:rPr>
          <w:rFonts w:asciiTheme="minorHAnsi" w:hAnsiTheme="minorHAnsi" w:cstheme="minorHAnsi"/>
        </w:rPr>
        <w:t xml:space="preserve">Initial reading: Left </w:t>
      </w:r>
      <w:proofErr w:type="gramStart"/>
      <w:r w:rsidRPr="005D5461">
        <w:rPr>
          <w:rFonts w:asciiTheme="minorHAnsi" w:hAnsiTheme="minorHAnsi" w:cstheme="minorHAnsi"/>
        </w:rPr>
        <w:t>arm:…</w:t>
      </w:r>
      <w:proofErr w:type="gramEnd"/>
      <w:r w:rsidRPr="005D5461">
        <w:rPr>
          <w:rFonts w:asciiTheme="minorHAnsi" w:hAnsiTheme="minorHAnsi" w:cstheme="minorHAnsi"/>
        </w:rPr>
        <w:t>…</w:t>
      </w:r>
      <w:r>
        <w:rPr>
          <w:rFonts w:asciiTheme="minorHAnsi" w:hAnsiTheme="minorHAnsi" w:cstheme="minorHAnsi"/>
        </w:rPr>
        <w:t>..</w:t>
      </w:r>
      <w:r w:rsidRPr="005D5461">
        <w:rPr>
          <w:rFonts w:asciiTheme="minorHAnsi" w:hAnsiTheme="minorHAnsi" w:cstheme="minorHAnsi"/>
        </w:rPr>
        <w:t xml:space="preserve"> /………</w:t>
      </w:r>
      <w:r>
        <w:rPr>
          <w:rFonts w:asciiTheme="minorHAnsi" w:hAnsiTheme="minorHAnsi" w:cstheme="minorHAnsi"/>
        </w:rPr>
        <w:t>.</w:t>
      </w:r>
      <w:r w:rsidRPr="005D5461">
        <w:rPr>
          <w:rFonts w:asciiTheme="minorHAnsi" w:hAnsiTheme="minorHAnsi" w:cstheme="minorHAnsi"/>
        </w:rPr>
        <w:t xml:space="preserve"> Right </w:t>
      </w:r>
      <w:proofErr w:type="gramStart"/>
      <w:r w:rsidRPr="005D5461">
        <w:rPr>
          <w:rFonts w:asciiTheme="minorHAnsi" w:hAnsiTheme="minorHAnsi" w:cstheme="minorHAnsi"/>
        </w:rPr>
        <w:t>arm:…</w:t>
      </w:r>
      <w:proofErr w:type="gramEnd"/>
      <w:r w:rsidRPr="005D5461">
        <w:rPr>
          <w:rFonts w:asciiTheme="minorHAnsi" w:hAnsiTheme="minorHAnsi" w:cstheme="minorHAnsi"/>
        </w:rPr>
        <w:t>…</w:t>
      </w:r>
      <w:r>
        <w:rPr>
          <w:rFonts w:asciiTheme="minorHAnsi" w:hAnsiTheme="minorHAnsi" w:cstheme="minorHAnsi"/>
        </w:rPr>
        <w:t>..</w:t>
      </w:r>
      <w:r w:rsidRPr="005D5461">
        <w:rPr>
          <w:rFonts w:asciiTheme="minorHAnsi" w:hAnsiTheme="minorHAnsi" w:cstheme="minorHAnsi"/>
        </w:rPr>
        <w:t>… /………</w:t>
      </w:r>
      <w:r>
        <w:rPr>
          <w:rFonts w:asciiTheme="minorHAnsi" w:hAnsiTheme="minorHAnsi" w:cstheme="minorHAnsi"/>
        </w:rPr>
        <w:t>..</w:t>
      </w:r>
    </w:p>
    <w:p w14:paraId="78081227" w14:textId="77777777" w:rsidR="005D5461" w:rsidRPr="005D5461" w:rsidRDefault="005D5461" w:rsidP="005D5461">
      <w:pPr>
        <w:rPr>
          <w:rFonts w:asciiTheme="minorHAnsi" w:hAnsiTheme="minorHAnsi" w:cstheme="minorHAnsi"/>
        </w:rPr>
      </w:pPr>
    </w:p>
    <w:p w14:paraId="5E0B7DE0" w14:textId="68AD69A3" w:rsidR="005D5461" w:rsidRDefault="005D5461" w:rsidP="005D5461">
      <w:pPr>
        <w:rPr>
          <w:rFonts w:asciiTheme="minorHAnsi" w:hAnsiTheme="minorHAnsi" w:cstheme="minorHAnsi"/>
        </w:rPr>
      </w:pPr>
      <w:r w:rsidRPr="005D5461">
        <w:rPr>
          <w:rFonts w:asciiTheme="minorHAnsi" w:hAnsiTheme="minorHAnsi" w:cstheme="minorHAnsi"/>
        </w:rPr>
        <w:t xml:space="preserve">Arm used:   Left </w:t>
      </w:r>
      <w:r w:rsidRPr="005D5461">
        <w:rPr>
          <w:rFonts w:asciiTheme="minorHAnsi" w:hAnsiTheme="minorHAnsi" w:cstheme="minorHAnsi"/>
        </w:rPr>
        <w:sym w:font="Comic Sans MS" w:char="F0A8"/>
      </w:r>
      <w:r w:rsidRPr="005D5461">
        <w:rPr>
          <w:rFonts w:asciiTheme="minorHAnsi" w:hAnsiTheme="minorHAnsi" w:cstheme="minorHAnsi"/>
        </w:rPr>
        <w:t xml:space="preserve">      Right </w:t>
      </w:r>
      <w:r w:rsidRPr="005D5461">
        <w:rPr>
          <w:rFonts w:asciiTheme="minorHAnsi" w:hAnsiTheme="minorHAnsi" w:cstheme="minorHAnsi"/>
        </w:rPr>
        <w:sym w:font="Comic Sans MS" w:char="F0A8"/>
      </w:r>
    </w:p>
    <w:p w14:paraId="5FBA7BA3" w14:textId="77777777" w:rsidR="005D5461" w:rsidRPr="005D5461" w:rsidRDefault="005D5461" w:rsidP="005D5461">
      <w:pPr>
        <w:rPr>
          <w:rFonts w:asciiTheme="minorHAnsi" w:hAnsiTheme="minorHAnsi" w:cstheme="minorHAnsi"/>
        </w:rPr>
      </w:pPr>
    </w:p>
    <w:p w14:paraId="79E8EC43" w14:textId="77777777" w:rsidR="005D5461" w:rsidRPr="005D5461" w:rsidRDefault="005D5461" w:rsidP="005D5461">
      <w:pPr>
        <w:rPr>
          <w:rFonts w:asciiTheme="minorHAnsi" w:hAnsiTheme="minorHAnsi" w:cstheme="minorHAnsi"/>
        </w:rPr>
      </w:pPr>
      <w:r w:rsidRPr="005D5461">
        <w:rPr>
          <w:rFonts w:asciiTheme="minorHAnsi" w:hAnsiTheme="minorHAnsi" w:cstheme="minorHAnsi"/>
        </w:rPr>
        <w:t xml:space="preserve">Size of cuff: Small </w:t>
      </w:r>
      <w:r w:rsidRPr="005D5461">
        <w:rPr>
          <w:rFonts w:asciiTheme="minorHAnsi" w:hAnsiTheme="minorHAnsi" w:cstheme="minorHAnsi"/>
        </w:rPr>
        <w:sym w:font="Comic Sans MS" w:char="F0A8"/>
      </w:r>
      <w:r w:rsidRPr="005D5461">
        <w:rPr>
          <w:rFonts w:asciiTheme="minorHAnsi" w:hAnsiTheme="minorHAnsi" w:cstheme="minorHAnsi"/>
        </w:rPr>
        <w:t xml:space="preserve"> Medium </w:t>
      </w:r>
      <w:r w:rsidRPr="005D5461">
        <w:rPr>
          <w:rFonts w:asciiTheme="minorHAnsi" w:hAnsiTheme="minorHAnsi" w:cstheme="minorHAnsi"/>
        </w:rPr>
        <w:sym w:font="Comic Sans MS" w:char="F0A8"/>
      </w:r>
      <w:r w:rsidRPr="005D5461">
        <w:rPr>
          <w:rFonts w:asciiTheme="minorHAnsi" w:hAnsiTheme="minorHAnsi" w:cstheme="minorHAnsi"/>
        </w:rPr>
        <w:t xml:space="preserve"> Large </w:t>
      </w:r>
      <w:r w:rsidRPr="005D5461">
        <w:rPr>
          <w:rFonts w:asciiTheme="minorHAnsi" w:hAnsiTheme="minorHAnsi" w:cstheme="minorHAnsi"/>
        </w:rPr>
        <w:sym w:font="Comic Sans MS" w:char="F0A8"/>
      </w:r>
    </w:p>
    <w:p w14:paraId="6479D5BC" w14:textId="77777777" w:rsidR="005D5461" w:rsidRDefault="005D5461" w:rsidP="005D5461">
      <w:pPr>
        <w:rPr>
          <w:rFonts w:asciiTheme="minorHAnsi" w:hAnsiTheme="minorHAnsi" w:cstheme="minorHAnsi"/>
        </w:rPr>
      </w:pPr>
    </w:p>
    <w:p w14:paraId="62B34399" w14:textId="77777777" w:rsidR="005D5461" w:rsidRDefault="005D5461" w:rsidP="005D5461">
      <w:pPr>
        <w:rPr>
          <w:rFonts w:asciiTheme="minorHAnsi" w:hAnsiTheme="minorHAnsi" w:cstheme="minorHAnsi"/>
        </w:rPr>
      </w:pPr>
      <w:r w:rsidRPr="005D5461">
        <w:rPr>
          <w:rFonts w:asciiTheme="minorHAnsi" w:hAnsiTheme="minorHAnsi" w:cstheme="minorHAnsi"/>
        </w:rPr>
        <w:t xml:space="preserve">Please monitor and record your blood pressure at home for 4 consecutive days (unless you have been advised otherwise). </w:t>
      </w:r>
    </w:p>
    <w:p w14:paraId="1DD0E4E5" w14:textId="77777777" w:rsidR="005D5461" w:rsidRDefault="005D5461" w:rsidP="005D5461">
      <w:pPr>
        <w:rPr>
          <w:rFonts w:asciiTheme="minorHAnsi" w:hAnsiTheme="minorHAnsi" w:cstheme="minorHAnsi"/>
        </w:rPr>
      </w:pPr>
    </w:p>
    <w:p w14:paraId="77BCCA23" w14:textId="12353221" w:rsidR="005D5461" w:rsidRDefault="005D5461" w:rsidP="005D5461">
      <w:pPr>
        <w:rPr>
          <w:rFonts w:asciiTheme="minorHAnsi" w:hAnsiTheme="minorHAnsi" w:cstheme="minorHAnsi"/>
        </w:rPr>
      </w:pPr>
      <w:r w:rsidRPr="005D5461">
        <w:rPr>
          <w:rFonts w:asciiTheme="minorHAnsi" w:hAnsiTheme="minorHAnsi" w:cstheme="minorHAnsi"/>
        </w:rPr>
        <w:t>On each day, monitor your blood pressure on two occasions</w:t>
      </w:r>
      <w:r>
        <w:rPr>
          <w:rFonts w:asciiTheme="minorHAnsi" w:hAnsiTheme="minorHAnsi" w:cstheme="minorHAnsi"/>
        </w:rPr>
        <w:t xml:space="preserve"> </w:t>
      </w:r>
      <w:r w:rsidRPr="005D5461">
        <w:rPr>
          <w:rFonts w:asciiTheme="minorHAnsi" w:hAnsiTheme="minorHAnsi" w:cstheme="minorHAnsi"/>
        </w:rPr>
        <w:t>- in the morning (before your tablets) and again in the evening.</w:t>
      </w:r>
    </w:p>
    <w:p w14:paraId="72E3F390" w14:textId="77777777" w:rsidR="005D5461" w:rsidRPr="005D5461" w:rsidRDefault="005D5461" w:rsidP="005D5461">
      <w:pPr>
        <w:rPr>
          <w:rFonts w:asciiTheme="minorHAnsi" w:hAnsiTheme="minorHAnsi" w:cstheme="minorHAnsi"/>
        </w:rPr>
      </w:pPr>
    </w:p>
    <w:p w14:paraId="20A38E0A" w14:textId="5B0024B7" w:rsidR="005D5461" w:rsidRDefault="005D5461" w:rsidP="005D5461">
      <w:pPr>
        <w:rPr>
          <w:rFonts w:asciiTheme="minorHAnsi" w:hAnsiTheme="minorHAnsi" w:cstheme="minorHAnsi"/>
        </w:rPr>
      </w:pPr>
      <w:r w:rsidRPr="005D5461">
        <w:rPr>
          <w:rFonts w:asciiTheme="minorHAnsi" w:hAnsiTheme="minorHAnsi" w:cstheme="minorHAnsi"/>
        </w:rPr>
        <w:t>On each occasion take a minimum of two readings, leaving at least a minute between each. If the first two readings are very different, take 2 or 3 further readings.</w:t>
      </w:r>
      <w:r>
        <w:rPr>
          <w:rFonts w:asciiTheme="minorHAnsi" w:hAnsiTheme="minorHAnsi" w:cstheme="minorHAnsi"/>
        </w:rPr>
        <w:t xml:space="preserve"> Make sure you sit quietly for 3 minutes before you take a reading.</w:t>
      </w:r>
    </w:p>
    <w:p w14:paraId="3765990A" w14:textId="77777777" w:rsidR="005D5461" w:rsidRPr="005D5461" w:rsidRDefault="005D5461" w:rsidP="005D5461">
      <w:pPr>
        <w:rPr>
          <w:rFonts w:asciiTheme="minorHAnsi" w:hAnsiTheme="minorHAnsi" w:cstheme="minorHAnsi"/>
        </w:rPr>
      </w:pPr>
    </w:p>
    <w:p w14:paraId="3D8CC9B5" w14:textId="355A0B41" w:rsidR="005D5461" w:rsidRDefault="005D5461" w:rsidP="005D5461">
      <w:pPr>
        <w:rPr>
          <w:rFonts w:asciiTheme="minorHAnsi" w:hAnsiTheme="minorHAnsi" w:cstheme="minorHAnsi"/>
        </w:rPr>
      </w:pPr>
      <w:r w:rsidRPr="005D5461">
        <w:rPr>
          <w:rFonts w:asciiTheme="minorHAnsi" w:hAnsiTheme="minorHAnsi" w:cstheme="minorHAnsi"/>
        </w:rPr>
        <w:t xml:space="preserve">Use the table below to record </w:t>
      </w:r>
      <w:proofErr w:type="gramStart"/>
      <w:r w:rsidRPr="005D5461">
        <w:rPr>
          <w:rFonts w:asciiTheme="minorHAnsi" w:hAnsiTheme="minorHAnsi" w:cstheme="minorHAnsi"/>
        </w:rPr>
        <w:t>all of</w:t>
      </w:r>
      <w:proofErr w:type="gramEnd"/>
      <w:r w:rsidRPr="005D5461">
        <w:rPr>
          <w:rFonts w:asciiTheme="minorHAnsi" w:hAnsiTheme="minorHAnsi" w:cstheme="minorHAnsi"/>
        </w:rPr>
        <w:t xml:space="preserve"> your blood pressure readings. The numbers you write down should be the same as those that appear on the monitor screen</w:t>
      </w:r>
      <w:r>
        <w:rPr>
          <w:rFonts w:asciiTheme="minorHAnsi" w:hAnsiTheme="minorHAnsi" w:cstheme="minorHAnsi"/>
        </w:rPr>
        <w:t xml:space="preserve"> </w:t>
      </w:r>
      <w:r w:rsidRPr="005D5461">
        <w:rPr>
          <w:rFonts w:asciiTheme="minorHAnsi" w:hAnsiTheme="minorHAnsi" w:cstheme="minorHAnsi"/>
        </w:rPr>
        <w:t xml:space="preserve">- do not round the numbers up or down. </w:t>
      </w:r>
    </w:p>
    <w:p w14:paraId="5A6E934E" w14:textId="77777777" w:rsidR="005D5461" w:rsidRPr="005D5461" w:rsidRDefault="005D5461" w:rsidP="005D5461">
      <w:pPr>
        <w:rPr>
          <w:rFonts w:asciiTheme="minorHAnsi" w:hAnsiTheme="minorHAnsi" w:cstheme="minorHAnsi"/>
        </w:rPr>
      </w:pPr>
    </w:p>
    <w:p w14:paraId="5D2307CF" w14:textId="5F15F73E" w:rsidR="005D5461" w:rsidRDefault="005D5461" w:rsidP="005D5461">
      <w:pPr>
        <w:rPr>
          <w:rFonts w:asciiTheme="minorHAnsi" w:hAnsiTheme="minorHAnsi" w:cstheme="minorHAnsi"/>
        </w:rPr>
      </w:pPr>
      <w:r w:rsidRPr="005D5461">
        <w:rPr>
          <w:rFonts w:asciiTheme="minorHAnsi" w:hAnsiTheme="minorHAnsi" w:cstheme="minorHAnsi"/>
        </w:rPr>
        <w:t xml:space="preserve">In the comments section, you should also write down anything that could have affected your reading, such as feeling unwell or changes in your medication. </w:t>
      </w:r>
    </w:p>
    <w:p w14:paraId="68BAF28B" w14:textId="77777777" w:rsidR="005D5461" w:rsidRPr="005D5461" w:rsidRDefault="005D5461" w:rsidP="005D5461">
      <w:pPr>
        <w:rPr>
          <w:rFonts w:asciiTheme="minorHAnsi" w:hAnsiTheme="minorHAnsi" w:cstheme="minorHAnsi"/>
        </w:rPr>
      </w:pPr>
    </w:p>
    <w:p w14:paraId="23EF6EFC" w14:textId="10260BDC" w:rsidR="005D5461" w:rsidRDefault="005D5461" w:rsidP="005D5461">
      <w:pPr>
        <w:rPr>
          <w:rFonts w:asciiTheme="minorHAnsi" w:hAnsiTheme="minorHAnsi" w:cstheme="minorHAnsi"/>
        </w:rPr>
      </w:pPr>
      <w:r w:rsidRPr="005D5461">
        <w:rPr>
          <w:rFonts w:asciiTheme="minorHAnsi" w:hAnsiTheme="minorHAnsi" w:cstheme="minorHAnsi"/>
        </w:rPr>
        <w:t>Remember to take this diary with you to your next appointment/review.</w:t>
      </w:r>
    </w:p>
    <w:p w14:paraId="1EA1C320" w14:textId="3EC7720D" w:rsidR="005D5461" w:rsidRDefault="005D5461" w:rsidP="005D5461">
      <w:pPr>
        <w:rPr>
          <w:rFonts w:asciiTheme="minorHAnsi" w:hAnsiTheme="minorHAnsi" w:cstheme="minorHAnsi"/>
        </w:rPr>
      </w:pPr>
    </w:p>
    <w:p w14:paraId="046F24E2" w14:textId="6CF4DA35" w:rsidR="005D5461" w:rsidRPr="005D5461" w:rsidRDefault="005D5461" w:rsidP="005D5461">
      <w:pPr>
        <w:rPr>
          <w:rFonts w:asciiTheme="minorHAnsi" w:hAnsiTheme="minorHAnsi" w:cstheme="minorHAnsi"/>
        </w:rPr>
      </w:pPr>
      <w:r>
        <w:rPr>
          <w:rFonts w:asciiTheme="minorHAnsi" w:hAnsiTheme="minorHAnsi" w:cstheme="minorHAnsi"/>
        </w:rPr>
        <w:t>P</w:t>
      </w:r>
      <w:r w:rsidR="00207451">
        <w:rPr>
          <w:rFonts w:asciiTheme="minorHAnsi" w:hAnsiTheme="minorHAnsi" w:cstheme="minorHAnsi"/>
        </w:rPr>
        <w:t xml:space="preserve">lease turn over </w:t>
      </w:r>
      <w:r>
        <w:rPr>
          <w:rFonts w:asciiTheme="minorHAnsi" w:hAnsiTheme="minorHAnsi" w:cstheme="minorHAnsi"/>
        </w:rPr>
        <w:t xml:space="preserve">to record </w:t>
      </w:r>
      <w:r w:rsidR="00207451">
        <w:rPr>
          <w:rFonts w:asciiTheme="minorHAnsi" w:hAnsiTheme="minorHAnsi" w:cstheme="minorHAnsi"/>
        </w:rPr>
        <w:t xml:space="preserve">your </w:t>
      </w:r>
      <w:r>
        <w:rPr>
          <w:rFonts w:asciiTheme="minorHAnsi" w:hAnsiTheme="minorHAnsi" w:cstheme="minorHAnsi"/>
        </w:rPr>
        <w:t>readings</w:t>
      </w:r>
    </w:p>
    <w:p w14:paraId="34096203" w14:textId="40E45C42" w:rsidR="005D5461" w:rsidRDefault="005D5461">
      <w:pPr>
        <w:spacing w:line="276" w:lineRule="auto"/>
      </w:pPr>
      <w:r>
        <w:br w:type="page"/>
      </w:r>
    </w:p>
    <w:p w14:paraId="13B4185C" w14:textId="77777777" w:rsidR="005D5461" w:rsidRDefault="005D5461" w:rsidP="000747AC">
      <w:pPr>
        <w:pStyle w:val="BodyText2"/>
      </w:pP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right w:w="57" w:type="dxa"/>
        </w:tblCellMar>
        <w:tblLook w:val="04A0" w:firstRow="1" w:lastRow="0" w:firstColumn="1" w:lastColumn="0" w:noHBand="0" w:noVBand="1"/>
      </w:tblPr>
      <w:tblGrid>
        <w:gridCol w:w="1056"/>
        <w:gridCol w:w="940"/>
        <w:gridCol w:w="3131"/>
        <w:gridCol w:w="3516"/>
        <w:gridCol w:w="1042"/>
      </w:tblGrid>
      <w:tr w:rsidR="000747AC" w:rsidRPr="003650AE" w14:paraId="5A842E47" w14:textId="77777777" w:rsidTr="004D41F8">
        <w:trPr>
          <w:trHeight w:val="20"/>
        </w:trPr>
        <w:tc>
          <w:tcPr>
            <w:tcW w:w="1056" w:type="dxa"/>
            <w:shd w:val="pct12" w:color="auto" w:fill="auto"/>
          </w:tcPr>
          <w:p w14:paraId="60B7D7C5" w14:textId="77777777" w:rsidR="000747AC" w:rsidRPr="003650AE" w:rsidRDefault="000747AC" w:rsidP="004D41F8">
            <w:pPr>
              <w:spacing w:before="100" w:beforeAutospacing="1" w:after="100" w:afterAutospacing="1"/>
              <w:rPr>
                <w:rFonts w:eastAsia="Times New Roman" w:cs="Arial"/>
                <w:b/>
                <w:bCs/>
                <w:szCs w:val="22"/>
                <w:lang w:eastAsia="en-GB"/>
              </w:rPr>
            </w:pPr>
            <w:r w:rsidRPr="003650AE">
              <w:rPr>
                <w:rFonts w:eastAsia="Times New Roman" w:cs="Arial"/>
                <w:b/>
                <w:bCs/>
                <w:szCs w:val="22"/>
                <w:lang w:eastAsia="en-GB"/>
              </w:rPr>
              <w:t>Date</w:t>
            </w:r>
          </w:p>
        </w:tc>
        <w:tc>
          <w:tcPr>
            <w:tcW w:w="940" w:type="dxa"/>
            <w:shd w:val="pct12" w:color="auto" w:fill="auto"/>
          </w:tcPr>
          <w:p w14:paraId="07DD8007" w14:textId="77777777" w:rsidR="000747AC" w:rsidRPr="003650AE" w:rsidRDefault="000747AC" w:rsidP="004D41F8">
            <w:pPr>
              <w:spacing w:before="100" w:beforeAutospacing="1" w:after="100" w:afterAutospacing="1"/>
              <w:rPr>
                <w:rFonts w:eastAsia="Times New Roman" w:cs="Arial"/>
                <w:b/>
                <w:bCs/>
                <w:szCs w:val="22"/>
                <w:lang w:eastAsia="en-GB"/>
              </w:rPr>
            </w:pPr>
            <w:r w:rsidRPr="003650AE">
              <w:rPr>
                <w:rFonts w:eastAsia="Times New Roman" w:cs="Arial"/>
                <w:b/>
                <w:bCs/>
                <w:szCs w:val="22"/>
                <w:lang w:eastAsia="en-GB"/>
              </w:rPr>
              <w:t>Time</w:t>
            </w:r>
          </w:p>
        </w:tc>
        <w:tc>
          <w:tcPr>
            <w:tcW w:w="3131" w:type="dxa"/>
            <w:shd w:val="pct12" w:color="auto" w:fill="auto"/>
          </w:tcPr>
          <w:p w14:paraId="57854FC1" w14:textId="77777777" w:rsidR="000747AC" w:rsidRPr="003650AE" w:rsidRDefault="000747AC" w:rsidP="004D41F8">
            <w:pPr>
              <w:spacing w:before="100" w:beforeAutospacing="1" w:after="100" w:afterAutospacing="1"/>
              <w:rPr>
                <w:rFonts w:eastAsia="Times New Roman" w:cs="Arial"/>
                <w:b/>
                <w:bCs/>
                <w:szCs w:val="22"/>
                <w:lang w:eastAsia="en-GB"/>
              </w:rPr>
            </w:pPr>
            <w:r w:rsidRPr="003650AE">
              <w:rPr>
                <w:rFonts w:eastAsia="Times New Roman" w:cs="Arial"/>
                <w:b/>
                <w:bCs/>
                <w:szCs w:val="22"/>
                <w:lang w:eastAsia="en-GB"/>
              </w:rPr>
              <w:t xml:space="preserve">Top </w:t>
            </w:r>
            <w:r>
              <w:rPr>
                <w:rFonts w:eastAsia="Times New Roman" w:cs="Arial"/>
                <w:b/>
                <w:bCs/>
                <w:szCs w:val="22"/>
                <w:lang w:eastAsia="en-GB"/>
              </w:rPr>
              <w:t>n</w:t>
            </w:r>
            <w:r w:rsidRPr="003650AE">
              <w:rPr>
                <w:rFonts w:eastAsia="Times New Roman" w:cs="Arial"/>
                <w:b/>
                <w:bCs/>
                <w:szCs w:val="22"/>
                <w:lang w:eastAsia="en-GB"/>
              </w:rPr>
              <w:t>umber (</w:t>
            </w:r>
            <w:r>
              <w:rPr>
                <w:rFonts w:eastAsia="Times New Roman" w:cs="Arial"/>
                <w:b/>
                <w:bCs/>
                <w:szCs w:val="22"/>
                <w:lang w:eastAsia="en-GB"/>
              </w:rPr>
              <w:t>s</w:t>
            </w:r>
            <w:r w:rsidRPr="003650AE">
              <w:rPr>
                <w:rFonts w:eastAsia="Times New Roman" w:cs="Arial"/>
                <w:b/>
                <w:bCs/>
                <w:szCs w:val="22"/>
                <w:lang w:eastAsia="en-GB"/>
              </w:rPr>
              <w:t>ystolic)</w:t>
            </w:r>
          </w:p>
        </w:tc>
        <w:tc>
          <w:tcPr>
            <w:tcW w:w="3516" w:type="dxa"/>
            <w:shd w:val="pct12" w:color="auto" w:fill="auto"/>
          </w:tcPr>
          <w:p w14:paraId="30517655" w14:textId="77777777" w:rsidR="000747AC" w:rsidRPr="003650AE" w:rsidRDefault="000747AC" w:rsidP="004D41F8">
            <w:pPr>
              <w:spacing w:before="100" w:beforeAutospacing="1" w:after="100" w:afterAutospacing="1"/>
              <w:rPr>
                <w:rFonts w:eastAsia="Times New Roman" w:cs="Arial"/>
                <w:b/>
                <w:bCs/>
                <w:szCs w:val="22"/>
                <w:lang w:eastAsia="en-GB"/>
              </w:rPr>
            </w:pPr>
            <w:r w:rsidRPr="003650AE">
              <w:rPr>
                <w:rFonts w:eastAsia="Times New Roman" w:cs="Arial"/>
                <w:b/>
                <w:bCs/>
                <w:szCs w:val="22"/>
                <w:lang w:eastAsia="en-GB"/>
              </w:rPr>
              <w:t xml:space="preserve">Bottom </w:t>
            </w:r>
            <w:r>
              <w:rPr>
                <w:rFonts w:eastAsia="Times New Roman" w:cs="Arial"/>
                <w:b/>
                <w:bCs/>
                <w:szCs w:val="22"/>
                <w:lang w:eastAsia="en-GB"/>
              </w:rPr>
              <w:t>n</w:t>
            </w:r>
            <w:r w:rsidRPr="003650AE">
              <w:rPr>
                <w:rFonts w:eastAsia="Times New Roman" w:cs="Arial"/>
                <w:b/>
                <w:bCs/>
                <w:szCs w:val="22"/>
                <w:lang w:eastAsia="en-GB"/>
              </w:rPr>
              <w:t>umber (</w:t>
            </w:r>
            <w:r>
              <w:rPr>
                <w:rFonts w:eastAsia="Times New Roman" w:cs="Arial"/>
                <w:b/>
                <w:bCs/>
                <w:szCs w:val="22"/>
                <w:lang w:eastAsia="en-GB"/>
              </w:rPr>
              <w:t>d</w:t>
            </w:r>
            <w:r w:rsidRPr="003650AE">
              <w:rPr>
                <w:rFonts w:eastAsia="Times New Roman" w:cs="Arial"/>
                <w:b/>
                <w:bCs/>
                <w:szCs w:val="22"/>
                <w:lang w:eastAsia="en-GB"/>
              </w:rPr>
              <w:t>iastolic)</w:t>
            </w:r>
          </w:p>
        </w:tc>
        <w:tc>
          <w:tcPr>
            <w:tcW w:w="1042" w:type="dxa"/>
            <w:shd w:val="pct12" w:color="auto" w:fill="auto"/>
          </w:tcPr>
          <w:p w14:paraId="40355ED7" w14:textId="77777777" w:rsidR="000747AC" w:rsidRPr="003650AE" w:rsidRDefault="000747AC" w:rsidP="004D41F8">
            <w:pPr>
              <w:spacing w:before="100" w:beforeAutospacing="1" w:after="100" w:afterAutospacing="1"/>
              <w:rPr>
                <w:rFonts w:eastAsia="Times New Roman" w:cs="Arial"/>
                <w:b/>
                <w:bCs/>
                <w:szCs w:val="22"/>
                <w:lang w:eastAsia="en-GB"/>
              </w:rPr>
            </w:pPr>
            <w:r w:rsidRPr="003650AE">
              <w:rPr>
                <w:rFonts w:eastAsia="Times New Roman" w:cs="Arial"/>
                <w:b/>
                <w:bCs/>
                <w:szCs w:val="22"/>
                <w:lang w:eastAsia="en-GB"/>
              </w:rPr>
              <w:t>Pulse</w:t>
            </w:r>
          </w:p>
        </w:tc>
      </w:tr>
      <w:tr w:rsidR="000747AC" w:rsidRPr="003650AE" w14:paraId="7F729F60" w14:textId="77777777" w:rsidTr="004D41F8">
        <w:trPr>
          <w:trHeight w:val="20"/>
        </w:trPr>
        <w:tc>
          <w:tcPr>
            <w:tcW w:w="1056" w:type="dxa"/>
            <w:vMerge w:val="restart"/>
          </w:tcPr>
          <w:p w14:paraId="1BF04145" w14:textId="77777777" w:rsidR="000747AC" w:rsidRPr="003650AE" w:rsidRDefault="000747AC" w:rsidP="004D41F8">
            <w:pPr>
              <w:spacing w:before="100" w:beforeAutospacing="1" w:after="100" w:afterAutospacing="1"/>
              <w:rPr>
                <w:rFonts w:eastAsia="Times New Roman" w:cs="Arial"/>
                <w:b/>
                <w:bCs/>
                <w:szCs w:val="22"/>
                <w:lang w:eastAsia="en-GB"/>
              </w:rPr>
            </w:pPr>
          </w:p>
        </w:tc>
        <w:tc>
          <w:tcPr>
            <w:tcW w:w="940" w:type="dxa"/>
          </w:tcPr>
          <w:p w14:paraId="6B04C7FC" w14:textId="6ACD4A05" w:rsidR="000747AC" w:rsidRPr="003650AE" w:rsidRDefault="000747AC" w:rsidP="004D41F8">
            <w:pPr>
              <w:spacing w:before="100" w:beforeAutospacing="1" w:after="100" w:afterAutospacing="1"/>
              <w:jc w:val="center"/>
              <w:rPr>
                <w:rFonts w:eastAsia="Times New Roman" w:cs="Arial"/>
                <w:b/>
                <w:bCs/>
                <w:szCs w:val="22"/>
                <w:lang w:eastAsia="en-GB"/>
              </w:rPr>
            </w:pPr>
            <w:r>
              <w:rPr>
                <w:rFonts w:eastAsia="Times New Roman" w:cs="Arial"/>
                <w:b/>
                <w:bCs/>
                <w:szCs w:val="22"/>
                <w:lang w:eastAsia="en-GB"/>
              </w:rPr>
              <w:t>am</w:t>
            </w:r>
          </w:p>
        </w:tc>
        <w:tc>
          <w:tcPr>
            <w:tcW w:w="3131" w:type="dxa"/>
          </w:tcPr>
          <w:p w14:paraId="605E0477" w14:textId="77777777" w:rsidR="000747AC" w:rsidRDefault="000747AC" w:rsidP="004D41F8">
            <w:pPr>
              <w:spacing w:before="100" w:beforeAutospacing="1" w:after="100" w:afterAutospacing="1"/>
              <w:jc w:val="center"/>
              <w:rPr>
                <w:rFonts w:eastAsia="Times New Roman" w:cs="Arial"/>
                <w:b/>
                <w:bCs/>
                <w:szCs w:val="22"/>
                <w:lang w:eastAsia="en-GB"/>
              </w:rPr>
            </w:pPr>
          </w:p>
          <w:p w14:paraId="3178F92C" w14:textId="2F8D7213" w:rsidR="005D5461" w:rsidRPr="003650AE" w:rsidRDefault="005D5461" w:rsidP="004D41F8">
            <w:pPr>
              <w:spacing w:before="100" w:beforeAutospacing="1" w:after="100" w:afterAutospacing="1"/>
              <w:jc w:val="center"/>
              <w:rPr>
                <w:rFonts w:eastAsia="Times New Roman" w:cs="Arial"/>
                <w:b/>
                <w:bCs/>
                <w:szCs w:val="22"/>
                <w:lang w:eastAsia="en-GB"/>
              </w:rPr>
            </w:pPr>
          </w:p>
        </w:tc>
        <w:tc>
          <w:tcPr>
            <w:tcW w:w="3516" w:type="dxa"/>
          </w:tcPr>
          <w:p w14:paraId="08FBD2BF" w14:textId="1BD7EDC0"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1042" w:type="dxa"/>
          </w:tcPr>
          <w:p w14:paraId="41BCB4D8"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2C2A00CB" w14:textId="77777777" w:rsidTr="004D41F8">
        <w:trPr>
          <w:trHeight w:val="20"/>
        </w:trPr>
        <w:tc>
          <w:tcPr>
            <w:tcW w:w="1056" w:type="dxa"/>
            <w:vMerge/>
          </w:tcPr>
          <w:p w14:paraId="6B592F11" w14:textId="77777777" w:rsidR="000747AC" w:rsidRPr="003650AE" w:rsidRDefault="000747AC" w:rsidP="004D41F8">
            <w:pPr>
              <w:spacing w:before="100" w:beforeAutospacing="1" w:after="100" w:afterAutospacing="1"/>
              <w:rPr>
                <w:rFonts w:eastAsia="Times New Roman" w:cs="Arial"/>
                <w:b/>
                <w:bCs/>
                <w:szCs w:val="22"/>
                <w:lang w:eastAsia="en-GB"/>
              </w:rPr>
            </w:pPr>
          </w:p>
        </w:tc>
        <w:tc>
          <w:tcPr>
            <w:tcW w:w="940" w:type="dxa"/>
          </w:tcPr>
          <w:p w14:paraId="576F8F7E" w14:textId="196356BE" w:rsidR="000747AC" w:rsidRPr="003650AE" w:rsidRDefault="000747AC" w:rsidP="000747AC">
            <w:pPr>
              <w:spacing w:before="100" w:beforeAutospacing="1" w:after="100" w:afterAutospacing="1"/>
              <w:jc w:val="center"/>
              <w:rPr>
                <w:rFonts w:eastAsia="Times New Roman" w:cs="Arial"/>
                <w:b/>
                <w:bCs/>
                <w:szCs w:val="22"/>
                <w:lang w:eastAsia="en-GB"/>
              </w:rPr>
            </w:pPr>
            <w:r>
              <w:rPr>
                <w:rFonts w:eastAsia="Times New Roman" w:cs="Arial"/>
                <w:b/>
                <w:bCs/>
                <w:szCs w:val="22"/>
                <w:lang w:eastAsia="en-GB"/>
              </w:rPr>
              <w:t>pm</w:t>
            </w:r>
          </w:p>
        </w:tc>
        <w:tc>
          <w:tcPr>
            <w:tcW w:w="3131" w:type="dxa"/>
          </w:tcPr>
          <w:p w14:paraId="11955F7B" w14:textId="77777777" w:rsidR="000747AC" w:rsidRDefault="000747AC" w:rsidP="004D41F8">
            <w:pPr>
              <w:spacing w:before="100" w:beforeAutospacing="1" w:after="100" w:afterAutospacing="1"/>
              <w:jc w:val="center"/>
              <w:rPr>
                <w:rFonts w:eastAsia="Times New Roman" w:cs="Arial"/>
                <w:b/>
                <w:bCs/>
                <w:szCs w:val="22"/>
                <w:lang w:eastAsia="en-GB"/>
              </w:rPr>
            </w:pPr>
          </w:p>
          <w:p w14:paraId="6DE0B966" w14:textId="11DE209A" w:rsidR="005D5461" w:rsidRPr="003650AE" w:rsidRDefault="005D5461" w:rsidP="004D41F8">
            <w:pPr>
              <w:spacing w:before="100" w:beforeAutospacing="1" w:after="100" w:afterAutospacing="1"/>
              <w:jc w:val="center"/>
              <w:rPr>
                <w:rFonts w:eastAsia="Times New Roman" w:cs="Arial"/>
                <w:b/>
                <w:bCs/>
                <w:szCs w:val="22"/>
                <w:lang w:eastAsia="en-GB"/>
              </w:rPr>
            </w:pPr>
          </w:p>
        </w:tc>
        <w:tc>
          <w:tcPr>
            <w:tcW w:w="3516" w:type="dxa"/>
          </w:tcPr>
          <w:p w14:paraId="61357C15" w14:textId="00E66D35"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1042" w:type="dxa"/>
          </w:tcPr>
          <w:p w14:paraId="2655299C"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11226A90" w14:textId="77777777" w:rsidTr="004D41F8">
        <w:trPr>
          <w:trHeight w:val="20"/>
        </w:trPr>
        <w:tc>
          <w:tcPr>
            <w:tcW w:w="9685" w:type="dxa"/>
            <w:gridSpan w:val="5"/>
          </w:tcPr>
          <w:p w14:paraId="626D2B49"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052E2C5F" w14:textId="77777777" w:rsidTr="004D41F8">
        <w:trPr>
          <w:trHeight w:val="20"/>
        </w:trPr>
        <w:tc>
          <w:tcPr>
            <w:tcW w:w="1056" w:type="dxa"/>
            <w:vMerge w:val="restart"/>
          </w:tcPr>
          <w:p w14:paraId="705EBE06" w14:textId="77777777" w:rsidR="000747AC" w:rsidRPr="003650AE" w:rsidRDefault="000747AC" w:rsidP="004D41F8">
            <w:pPr>
              <w:spacing w:before="100" w:beforeAutospacing="1" w:after="100" w:afterAutospacing="1"/>
              <w:rPr>
                <w:rFonts w:eastAsia="Times New Roman" w:cs="Arial"/>
                <w:b/>
                <w:bCs/>
                <w:szCs w:val="22"/>
                <w:lang w:eastAsia="en-GB"/>
              </w:rPr>
            </w:pPr>
          </w:p>
        </w:tc>
        <w:tc>
          <w:tcPr>
            <w:tcW w:w="940" w:type="dxa"/>
          </w:tcPr>
          <w:p w14:paraId="7DACD05B" w14:textId="77777777" w:rsidR="000747AC" w:rsidRPr="003650AE" w:rsidRDefault="000747AC" w:rsidP="004D41F8">
            <w:pPr>
              <w:spacing w:before="100" w:beforeAutospacing="1" w:after="100" w:afterAutospacing="1"/>
              <w:jc w:val="center"/>
              <w:rPr>
                <w:rFonts w:eastAsia="Times New Roman" w:cs="Arial"/>
                <w:b/>
                <w:bCs/>
                <w:szCs w:val="22"/>
                <w:lang w:eastAsia="en-GB"/>
              </w:rPr>
            </w:pPr>
            <w:r w:rsidRPr="003650AE">
              <w:rPr>
                <w:rFonts w:eastAsia="Times New Roman" w:cs="Arial"/>
                <w:b/>
                <w:bCs/>
                <w:szCs w:val="22"/>
                <w:lang w:eastAsia="en-GB"/>
              </w:rPr>
              <w:t>am</w:t>
            </w:r>
          </w:p>
        </w:tc>
        <w:tc>
          <w:tcPr>
            <w:tcW w:w="3131" w:type="dxa"/>
          </w:tcPr>
          <w:p w14:paraId="69C22DB7" w14:textId="77777777" w:rsidR="000747AC" w:rsidRPr="003650AE" w:rsidRDefault="000747AC" w:rsidP="004D41F8">
            <w:pPr>
              <w:spacing w:before="100" w:beforeAutospacing="1" w:after="100" w:afterAutospacing="1"/>
              <w:jc w:val="center"/>
              <w:rPr>
                <w:rFonts w:eastAsia="Times New Roman" w:cs="Arial"/>
                <w:b/>
                <w:bCs/>
                <w:szCs w:val="22"/>
                <w:lang w:eastAsia="en-GB"/>
              </w:rPr>
            </w:pPr>
          </w:p>
          <w:p w14:paraId="5960ACA8"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3516" w:type="dxa"/>
          </w:tcPr>
          <w:p w14:paraId="6CCC8770"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1042" w:type="dxa"/>
          </w:tcPr>
          <w:p w14:paraId="7D74CECB"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7E5419D7" w14:textId="77777777" w:rsidTr="004D41F8">
        <w:trPr>
          <w:trHeight w:val="20"/>
        </w:trPr>
        <w:tc>
          <w:tcPr>
            <w:tcW w:w="1056" w:type="dxa"/>
            <w:vMerge/>
          </w:tcPr>
          <w:p w14:paraId="5768FE45" w14:textId="77777777" w:rsidR="000747AC" w:rsidRPr="003650AE" w:rsidRDefault="000747AC" w:rsidP="004D41F8">
            <w:pPr>
              <w:spacing w:before="100" w:beforeAutospacing="1" w:after="100" w:afterAutospacing="1"/>
              <w:rPr>
                <w:rFonts w:eastAsia="Times New Roman" w:cs="Arial"/>
                <w:b/>
                <w:bCs/>
                <w:szCs w:val="22"/>
                <w:lang w:eastAsia="en-GB"/>
              </w:rPr>
            </w:pPr>
          </w:p>
        </w:tc>
        <w:tc>
          <w:tcPr>
            <w:tcW w:w="940" w:type="dxa"/>
          </w:tcPr>
          <w:p w14:paraId="71EF7B06" w14:textId="77777777" w:rsidR="000747AC" w:rsidRPr="003650AE" w:rsidRDefault="000747AC" w:rsidP="004D41F8">
            <w:pPr>
              <w:spacing w:before="100" w:beforeAutospacing="1" w:after="100" w:afterAutospacing="1"/>
              <w:jc w:val="center"/>
              <w:rPr>
                <w:rFonts w:eastAsia="Times New Roman" w:cs="Arial"/>
                <w:b/>
                <w:bCs/>
                <w:szCs w:val="22"/>
                <w:lang w:eastAsia="en-GB"/>
              </w:rPr>
            </w:pPr>
            <w:r w:rsidRPr="003650AE">
              <w:rPr>
                <w:rFonts w:eastAsia="Times New Roman" w:cs="Arial"/>
                <w:b/>
                <w:bCs/>
                <w:szCs w:val="22"/>
                <w:lang w:eastAsia="en-GB"/>
              </w:rPr>
              <w:t>pm</w:t>
            </w:r>
          </w:p>
        </w:tc>
        <w:tc>
          <w:tcPr>
            <w:tcW w:w="3131" w:type="dxa"/>
          </w:tcPr>
          <w:p w14:paraId="0B4F8CD8" w14:textId="77777777" w:rsidR="000747AC" w:rsidRPr="003650AE" w:rsidRDefault="000747AC" w:rsidP="004D41F8">
            <w:pPr>
              <w:spacing w:before="100" w:beforeAutospacing="1" w:after="100" w:afterAutospacing="1"/>
              <w:jc w:val="center"/>
              <w:rPr>
                <w:rFonts w:eastAsia="Times New Roman" w:cs="Arial"/>
                <w:b/>
                <w:bCs/>
                <w:szCs w:val="22"/>
                <w:lang w:eastAsia="en-GB"/>
              </w:rPr>
            </w:pPr>
          </w:p>
          <w:p w14:paraId="05DAF118"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3516" w:type="dxa"/>
          </w:tcPr>
          <w:p w14:paraId="3B5FE928"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1042" w:type="dxa"/>
          </w:tcPr>
          <w:p w14:paraId="6980694A"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1D0AF031" w14:textId="77777777" w:rsidTr="004D41F8">
        <w:trPr>
          <w:trHeight w:val="20"/>
        </w:trPr>
        <w:tc>
          <w:tcPr>
            <w:tcW w:w="9685" w:type="dxa"/>
            <w:gridSpan w:val="5"/>
          </w:tcPr>
          <w:p w14:paraId="7B7044C3"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2F23233C" w14:textId="77777777" w:rsidTr="004D41F8">
        <w:trPr>
          <w:trHeight w:val="20"/>
        </w:trPr>
        <w:tc>
          <w:tcPr>
            <w:tcW w:w="1056" w:type="dxa"/>
            <w:vMerge w:val="restart"/>
          </w:tcPr>
          <w:p w14:paraId="47AD4B50" w14:textId="77777777" w:rsidR="000747AC" w:rsidRPr="003650AE" w:rsidRDefault="000747AC" w:rsidP="004D41F8">
            <w:pPr>
              <w:spacing w:before="100" w:beforeAutospacing="1" w:after="100" w:afterAutospacing="1"/>
              <w:rPr>
                <w:rFonts w:eastAsia="Times New Roman" w:cs="Arial"/>
                <w:b/>
                <w:bCs/>
                <w:szCs w:val="22"/>
                <w:lang w:eastAsia="en-GB"/>
              </w:rPr>
            </w:pPr>
          </w:p>
        </w:tc>
        <w:tc>
          <w:tcPr>
            <w:tcW w:w="940" w:type="dxa"/>
          </w:tcPr>
          <w:p w14:paraId="5E2F08CA" w14:textId="77777777" w:rsidR="000747AC" w:rsidRPr="003650AE" w:rsidRDefault="000747AC" w:rsidP="004D41F8">
            <w:pPr>
              <w:spacing w:before="100" w:beforeAutospacing="1" w:after="100" w:afterAutospacing="1"/>
              <w:jc w:val="center"/>
              <w:rPr>
                <w:rFonts w:eastAsia="Times New Roman" w:cs="Arial"/>
                <w:b/>
                <w:bCs/>
                <w:szCs w:val="22"/>
                <w:lang w:eastAsia="en-GB"/>
              </w:rPr>
            </w:pPr>
            <w:r w:rsidRPr="003650AE">
              <w:rPr>
                <w:rFonts w:eastAsia="Times New Roman" w:cs="Arial"/>
                <w:b/>
                <w:bCs/>
                <w:szCs w:val="22"/>
                <w:lang w:eastAsia="en-GB"/>
              </w:rPr>
              <w:t>am</w:t>
            </w:r>
          </w:p>
        </w:tc>
        <w:tc>
          <w:tcPr>
            <w:tcW w:w="3131" w:type="dxa"/>
          </w:tcPr>
          <w:p w14:paraId="4D710739" w14:textId="77777777" w:rsidR="000747AC" w:rsidRPr="003650AE" w:rsidRDefault="000747AC" w:rsidP="004D41F8">
            <w:pPr>
              <w:spacing w:before="100" w:beforeAutospacing="1" w:after="100" w:afterAutospacing="1"/>
              <w:jc w:val="center"/>
              <w:rPr>
                <w:rFonts w:eastAsia="Times New Roman" w:cs="Arial"/>
                <w:b/>
                <w:bCs/>
                <w:szCs w:val="22"/>
                <w:lang w:eastAsia="en-GB"/>
              </w:rPr>
            </w:pPr>
          </w:p>
          <w:p w14:paraId="042EE762"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3516" w:type="dxa"/>
          </w:tcPr>
          <w:p w14:paraId="166F4DA1"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1042" w:type="dxa"/>
          </w:tcPr>
          <w:p w14:paraId="4701E7B7"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4629611C" w14:textId="77777777" w:rsidTr="004D41F8">
        <w:trPr>
          <w:trHeight w:val="20"/>
        </w:trPr>
        <w:tc>
          <w:tcPr>
            <w:tcW w:w="1056" w:type="dxa"/>
            <w:vMerge/>
          </w:tcPr>
          <w:p w14:paraId="720B80C5" w14:textId="77777777" w:rsidR="000747AC" w:rsidRPr="003650AE" w:rsidRDefault="000747AC" w:rsidP="004D41F8">
            <w:pPr>
              <w:spacing w:before="100" w:beforeAutospacing="1" w:after="100" w:afterAutospacing="1"/>
              <w:rPr>
                <w:rFonts w:eastAsia="Times New Roman" w:cs="Arial"/>
                <w:b/>
                <w:bCs/>
                <w:szCs w:val="22"/>
                <w:lang w:eastAsia="en-GB"/>
              </w:rPr>
            </w:pPr>
          </w:p>
        </w:tc>
        <w:tc>
          <w:tcPr>
            <w:tcW w:w="940" w:type="dxa"/>
          </w:tcPr>
          <w:p w14:paraId="3E580CD0" w14:textId="77777777" w:rsidR="000747AC" w:rsidRPr="003650AE" w:rsidRDefault="000747AC" w:rsidP="004D41F8">
            <w:pPr>
              <w:spacing w:before="100" w:beforeAutospacing="1" w:after="100" w:afterAutospacing="1"/>
              <w:jc w:val="center"/>
              <w:rPr>
                <w:rFonts w:eastAsia="Times New Roman" w:cs="Arial"/>
                <w:b/>
                <w:bCs/>
                <w:szCs w:val="22"/>
                <w:lang w:eastAsia="en-GB"/>
              </w:rPr>
            </w:pPr>
            <w:r w:rsidRPr="003650AE">
              <w:rPr>
                <w:rFonts w:eastAsia="Times New Roman" w:cs="Arial"/>
                <w:b/>
                <w:bCs/>
                <w:szCs w:val="22"/>
                <w:lang w:eastAsia="en-GB"/>
              </w:rPr>
              <w:t>pm</w:t>
            </w:r>
          </w:p>
        </w:tc>
        <w:tc>
          <w:tcPr>
            <w:tcW w:w="3131" w:type="dxa"/>
          </w:tcPr>
          <w:p w14:paraId="52F05C28" w14:textId="77777777" w:rsidR="000747AC" w:rsidRPr="003650AE" w:rsidRDefault="000747AC" w:rsidP="004D41F8">
            <w:pPr>
              <w:spacing w:before="100" w:beforeAutospacing="1" w:after="100" w:afterAutospacing="1"/>
              <w:jc w:val="center"/>
              <w:rPr>
                <w:rFonts w:eastAsia="Times New Roman" w:cs="Arial"/>
                <w:b/>
                <w:bCs/>
                <w:szCs w:val="22"/>
                <w:lang w:eastAsia="en-GB"/>
              </w:rPr>
            </w:pPr>
          </w:p>
          <w:p w14:paraId="6A0C4724"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3516" w:type="dxa"/>
          </w:tcPr>
          <w:p w14:paraId="74121D65"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1042" w:type="dxa"/>
          </w:tcPr>
          <w:p w14:paraId="75FEAC6A"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77D66424" w14:textId="77777777" w:rsidTr="004D41F8">
        <w:trPr>
          <w:trHeight w:val="20"/>
        </w:trPr>
        <w:tc>
          <w:tcPr>
            <w:tcW w:w="9685" w:type="dxa"/>
            <w:gridSpan w:val="5"/>
          </w:tcPr>
          <w:p w14:paraId="3C7F39BA"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0A73E619" w14:textId="77777777" w:rsidTr="004D41F8">
        <w:trPr>
          <w:trHeight w:val="20"/>
        </w:trPr>
        <w:tc>
          <w:tcPr>
            <w:tcW w:w="1056" w:type="dxa"/>
            <w:vMerge w:val="restart"/>
          </w:tcPr>
          <w:p w14:paraId="76CCB588" w14:textId="77777777" w:rsidR="000747AC" w:rsidRPr="003650AE" w:rsidRDefault="000747AC" w:rsidP="004D41F8">
            <w:pPr>
              <w:spacing w:before="100" w:beforeAutospacing="1" w:after="100" w:afterAutospacing="1"/>
              <w:rPr>
                <w:rFonts w:eastAsia="Times New Roman" w:cs="Arial"/>
                <w:b/>
                <w:bCs/>
                <w:szCs w:val="22"/>
                <w:lang w:eastAsia="en-GB"/>
              </w:rPr>
            </w:pPr>
          </w:p>
          <w:p w14:paraId="265D175F" w14:textId="77777777" w:rsidR="000747AC" w:rsidRPr="003650AE" w:rsidRDefault="000747AC" w:rsidP="004D41F8">
            <w:pPr>
              <w:spacing w:before="100" w:beforeAutospacing="1" w:after="100" w:afterAutospacing="1"/>
              <w:rPr>
                <w:rFonts w:eastAsia="Times New Roman" w:cs="Arial"/>
                <w:b/>
                <w:bCs/>
                <w:szCs w:val="22"/>
                <w:lang w:eastAsia="en-GB"/>
              </w:rPr>
            </w:pPr>
          </w:p>
          <w:p w14:paraId="5C565FD1" w14:textId="77777777" w:rsidR="000747AC" w:rsidRPr="003650AE" w:rsidRDefault="000747AC" w:rsidP="004D41F8">
            <w:pPr>
              <w:spacing w:before="100" w:beforeAutospacing="1" w:after="100" w:afterAutospacing="1"/>
              <w:rPr>
                <w:rFonts w:eastAsia="Times New Roman" w:cs="Arial"/>
                <w:b/>
                <w:bCs/>
                <w:szCs w:val="22"/>
                <w:lang w:eastAsia="en-GB"/>
              </w:rPr>
            </w:pPr>
          </w:p>
        </w:tc>
        <w:tc>
          <w:tcPr>
            <w:tcW w:w="940" w:type="dxa"/>
          </w:tcPr>
          <w:p w14:paraId="78A6B9A0" w14:textId="77777777" w:rsidR="000747AC" w:rsidRPr="003650AE" w:rsidRDefault="000747AC" w:rsidP="004D41F8">
            <w:pPr>
              <w:spacing w:before="100" w:beforeAutospacing="1" w:after="100" w:afterAutospacing="1"/>
              <w:jc w:val="center"/>
              <w:rPr>
                <w:rFonts w:eastAsia="Times New Roman" w:cs="Arial"/>
                <w:b/>
                <w:bCs/>
                <w:szCs w:val="22"/>
                <w:lang w:eastAsia="en-GB"/>
              </w:rPr>
            </w:pPr>
            <w:r w:rsidRPr="003650AE">
              <w:rPr>
                <w:rFonts w:eastAsia="Times New Roman" w:cs="Arial"/>
                <w:b/>
                <w:bCs/>
                <w:szCs w:val="22"/>
                <w:lang w:eastAsia="en-GB"/>
              </w:rPr>
              <w:t>am</w:t>
            </w:r>
          </w:p>
          <w:p w14:paraId="2F2C3420"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3131" w:type="dxa"/>
          </w:tcPr>
          <w:p w14:paraId="4DD872FC"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3516" w:type="dxa"/>
          </w:tcPr>
          <w:p w14:paraId="03C012B4"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1042" w:type="dxa"/>
          </w:tcPr>
          <w:p w14:paraId="7A9A3F1B"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146B53CE" w14:textId="77777777" w:rsidTr="004D41F8">
        <w:trPr>
          <w:trHeight w:val="20"/>
        </w:trPr>
        <w:tc>
          <w:tcPr>
            <w:tcW w:w="1056" w:type="dxa"/>
            <w:vMerge/>
          </w:tcPr>
          <w:p w14:paraId="1B4F0727" w14:textId="77777777" w:rsidR="000747AC" w:rsidRPr="003650AE" w:rsidRDefault="000747AC" w:rsidP="004D41F8">
            <w:pPr>
              <w:spacing w:before="100" w:beforeAutospacing="1" w:after="100" w:afterAutospacing="1"/>
              <w:rPr>
                <w:rFonts w:eastAsia="Times New Roman" w:cs="Arial"/>
                <w:b/>
                <w:bCs/>
                <w:szCs w:val="22"/>
                <w:lang w:eastAsia="en-GB"/>
              </w:rPr>
            </w:pPr>
          </w:p>
        </w:tc>
        <w:tc>
          <w:tcPr>
            <w:tcW w:w="940" w:type="dxa"/>
          </w:tcPr>
          <w:p w14:paraId="41D2343E" w14:textId="77777777" w:rsidR="000747AC" w:rsidRPr="003650AE" w:rsidRDefault="000747AC" w:rsidP="004D41F8">
            <w:pPr>
              <w:spacing w:before="100" w:beforeAutospacing="1" w:after="100" w:afterAutospacing="1"/>
              <w:jc w:val="center"/>
              <w:rPr>
                <w:rFonts w:eastAsia="Times New Roman" w:cs="Arial"/>
                <w:b/>
                <w:bCs/>
                <w:szCs w:val="22"/>
                <w:lang w:eastAsia="en-GB"/>
              </w:rPr>
            </w:pPr>
            <w:r w:rsidRPr="003650AE">
              <w:rPr>
                <w:rFonts w:eastAsia="Times New Roman" w:cs="Arial"/>
                <w:b/>
                <w:bCs/>
                <w:szCs w:val="22"/>
                <w:lang w:eastAsia="en-GB"/>
              </w:rPr>
              <w:t>pm</w:t>
            </w:r>
          </w:p>
          <w:p w14:paraId="382AF688"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3131" w:type="dxa"/>
          </w:tcPr>
          <w:p w14:paraId="6340883C"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3516" w:type="dxa"/>
          </w:tcPr>
          <w:p w14:paraId="3DB754EA"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1042" w:type="dxa"/>
          </w:tcPr>
          <w:p w14:paraId="3D417D29"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25D8C492" w14:textId="77777777" w:rsidTr="004D41F8">
        <w:trPr>
          <w:trHeight w:val="20"/>
        </w:trPr>
        <w:tc>
          <w:tcPr>
            <w:tcW w:w="9685" w:type="dxa"/>
            <w:gridSpan w:val="5"/>
          </w:tcPr>
          <w:p w14:paraId="747ACB5E"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5813ECED" w14:textId="77777777" w:rsidTr="004D41F8">
        <w:trPr>
          <w:trHeight w:val="20"/>
        </w:trPr>
        <w:tc>
          <w:tcPr>
            <w:tcW w:w="1056" w:type="dxa"/>
            <w:vMerge w:val="restart"/>
          </w:tcPr>
          <w:p w14:paraId="07F9CC6A" w14:textId="77777777" w:rsidR="000747AC" w:rsidRPr="003650AE" w:rsidRDefault="000747AC" w:rsidP="004D41F8">
            <w:pPr>
              <w:spacing w:before="100" w:beforeAutospacing="1" w:after="100" w:afterAutospacing="1"/>
              <w:rPr>
                <w:rFonts w:eastAsia="Times New Roman" w:cs="Arial"/>
                <w:b/>
                <w:bCs/>
                <w:szCs w:val="22"/>
                <w:lang w:eastAsia="en-GB"/>
              </w:rPr>
            </w:pPr>
          </w:p>
          <w:p w14:paraId="1523BAE7" w14:textId="77777777" w:rsidR="000747AC" w:rsidRPr="003650AE" w:rsidRDefault="000747AC" w:rsidP="004D41F8">
            <w:pPr>
              <w:spacing w:before="100" w:beforeAutospacing="1" w:after="100" w:afterAutospacing="1"/>
              <w:rPr>
                <w:rFonts w:eastAsia="Times New Roman" w:cs="Arial"/>
                <w:b/>
                <w:bCs/>
                <w:szCs w:val="22"/>
                <w:lang w:eastAsia="en-GB"/>
              </w:rPr>
            </w:pPr>
          </w:p>
          <w:p w14:paraId="16C5F2D5" w14:textId="77777777" w:rsidR="000747AC" w:rsidRPr="003650AE" w:rsidRDefault="000747AC" w:rsidP="004D41F8">
            <w:pPr>
              <w:spacing w:before="100" w:beforeAutospacing="1" w:after="100" w:afterAutospacing="1"/>
              <w:rPr>
                <w:rFonts w:eastAsia="Times New Roman" w:cs="Arial"/>
                <w:b/>
                <w:bCs/>
                <w:szCs w:val="22"/>
                <w:lang w:eastAsia="en-GB"/>
              </w:rPr>
            </w:pPr>
          </w:p>
        </w:tc>
        <w:tc>
          <w:tcPr>
            <w:tcW w:w="940" w:type="dxa"/>
          </w:tcPr>
          <w:p w14:paraId="430190B9" w14:textId="77777777" w:rsidR="000747AC" w:rsidRPr="003650AE" w:rsidRDefault="000747AC" w:rsidP="004D41F8">
            <w:pPr>
              <w:spacing w:before="100" w:beforeAutospacing="1" w:after="100" w:afterAutospacing="1"/>
              <w:jc w:val="center"/>
              <w:rPr>
                <w:rFonts w:eastAsia="Times New Roman" w:cs="Arial"/>
                <w:b/>
                <w:bCs/>
                <w:szCs w:val="22"/>
                <w:lang w:eastAsia="en-GB"/>
              </w:rPr>
            </w:pPr>
            <w:r w:rsidRPr="003650AE">
              <w:rPr>
                <w:rFonts w:eastAsia="Times New Roman" w:cs="Arial"/>
                <w:b/>
                <w:bCs/>
                <w:szCs w:val="22"/>
                <w:lang w:eastAsia="en-GB"/>
              </w:rPr>
              <w:t>am</w:t>
            </w:r>
          </w:p>
        </w:tc>
        <w:tc>
          <w:tcPr>
            <w:tcW w:w="3131" w:type="dxa"/>
          </w:tcPr>
          <w:p w14:paraId="2E19DDA7" w14:textId="77777777" w:rsidR="000747AC" w:rsidRPr="003650AE" w:rsidRDefault="000747AC" w:rsidP="004D41F8">
            <w:pPr>
              <w:spacing w:before="100" w:beforeAutospacing="1" w:after="100" w:afterAutospacing="1"/>
              <w:jc w:val="center"/>
              <w:rPr>
                <w:rFonts w:eastAsia="Times New Roman" w:cs="Arial"/>
                <w:b/>
                <w:bCs/>
                <w:szCs w:val="22"/>
                <w:lang w:eastAsia="en-GB"/>
              </w:rPr>
            </w:pPr>
          </w:p>
          <w:p w14:paraId="31591E58"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3516" w:type="dxa"/>
          </w:tcPr>
          <w:p w14:paraId="42EDE52B"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1042" w:type="dxa"/>
          </w:tcPr>
          <w:p w14:paraId="3B7D7C3C"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r w:rsidR="000747AC" w:rsidRPr="003650AE" w14:paraId="6D2F5321" w14:textId="77777777" w:rsidTr="004D41F8">
        <w:trPr>
          <w:trHeight w:val="20"/>
        </w:trPr>
        <w:tc>
          <w:tcPr>
            <w:tcW w:w="1056" w:type="dxa"/>
            <w:vMerge/>
          </w:tcPr>
          <w:p w14:paraId="0F7525DB" w14:textId="77777777" w:rsidR="000747AC" w:rsidRPr="003650AE" w:rsidRDefault="000747AC" w:rsidP="004D41F8">
            <w:pPr>
              <w:spacing w:before="100" w:beforeAutospacing="1" w:after="100" w:afterAutospacing="1"/>
              <w:rPr>
                <w:rFonts w:eastAsia="Times New Roman" w:cs="Arial"/>
                <w:b/>
                <w:bCs/>
                <w:szCs w:val="22"/>
                <w:lang w:eastAsia="en-GB"/>
              </w:rPr>
            </w:pPr>
          </w:p>
        </w:tc>
        <w:tc>
          <w:tcPr>
            <w:tcW w:w="940" w:type="dxa"/>
          </w:tcPr>
          <w:p w14:paraId="1C39E94D" w14:textId="77777777" w:rsidR="000747AC" w:rsidRPr="003650AE" w:rsidRDefault="000747AC" w:rsidP="004D41F8">
            <w:pPr>
              <w:spacing w:before="100" w:beforeAutospacing="1" w:after="100" w:afterAutospacing="1"/>
              <w:jc w:val="center"/>
              <w:rPr>
                <w:rFonts w:eastAsia="Times New Roman" w:cs="Arial"/>
                <w:b/>
                <w:bCs/>
                <w:szCs w:val="22"/>
                <w:lang w:eastAsia="en-GB"/>
              </w:rPr>
            </w:pPr>
            <w:r w:rsidRPr="003650AE">
              <w:rPr>
                <w:rFonts w:eastAsia="Times New Roman" w:cs="Arial"/>
                <w:b/>
                <w:bCs/>
                <w:szCs w:val="22"/>
                <w:lang w:eastAsia="en-GB"/>
              </w:rPr>
              <w:t>pm</w:t>
            </w:r>
          </w:p>
        </w:tc>
        <w:tc>
          <w:tcPr>
            <w:tcW w:w="3131" w:type="dxa"/>
          </w:tcPr>
          <w:p w14:paraId="74B7DEED" w14:textId="77777777" w:rsidR="000747AC" w:rsidRPr="003650AE" w:rsidRDefault="000747AC" w:rsidP="004D41F8">
            <w:pPr>
              <w:spacing w:before="100" w:beforeAutospacing="1" w:after="100" w:afterAutospacing="1"/>
              <w:jc w:val="center"/>
              <w:rPr>
                <w:rFonts w:eastAsia="Times New Roman" w:cs="Arial"/>
                <w:b/>
                <w:bCs/>
                <w:szCs w:val="22"/>
                <w:lang w:eastAsia="en-GB"/>
              </w:rPr>
            </w:pPr>
          </w:p>
          <w:p w14:paraId="4CF00D87"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3516" w:type="dxa"/>
          </w:tcPr>
          <w:p w14:paraId="3043CF62"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c>
          <w:tcPr>
            <w:tcW w:w="1042" w:type="dxa"/>
          </w:tcPr>
          <w:p w14:paraId="3477A630" w14:textId="77777777" w:rsidR="000747AC" w:rsidRPr="003650AE" w:rsidRDefault="000747AC" w:rsidP="004D41F8">
            <w:pPr>
              <w:spacing w:before="100" w:beforeAutospacing="1" w:after="100" w:afterAutospacing="1"/>
              <w:jc w:val="center"/>
              <w:rPr>
                <w:rFonts w:eastAsia="Times New Roman" w:cs="Arial"/>
                <w:b/>
                <w:bCs/>
                <w:szCs w:val="22"/>
                <w:lang w:eastAsia="en-GB"/>
              </w:rPr>
            </w:pPr>
          </w:p>
        </w:tc>
      </w:tr>
    </w:tbl>
    <w:p w14:paraId="4B951512" w14:textId="77777777" w:rsidR="000747AC" w:rsidRPr="007C3E49" w:rsidRDefault="000747AC" w:rsidP="000747AC">
      <w:pPr>
        <w:pStyle w:val="BodyText2"/>
      </w:pPr>
    </w:p>
    <w:p w14:paraId="31562596" w14:textId="77777777" w:rsidR="000747AC" w:rsidRDefault="000747AC" w:rsidP="000747AC">
      <w:pPr>
        <w:spacing w:after="60"/>
        <w:rPr>
          <w:b/>
          <w:bCs/>
          <w:sz w:val="22"/>
          <w:szCs w:val="22"/>
        </w:rPr>
      </w:pPr>
    </w:p>
    <w:p w14:paraId="50ECC15C" w14:textId="77777777" w:rsidR="000747AC" w:rsidRDefault="000747AC" w:rsidP="000747AC">
      <w:pPr>
        <w:spacing w:after="60"/>
        <w:rPr>
          <w:b/>
          <w:bCs/>
          <w:sz w:val="22"/>
          <w:szCs w:val="22"/>
        </w:rPr>
      </w:pPr>
    </w:p>
    <w:p w14:paraId="03AE5CE5" w14:textId="77777777" w:rsidR="00207451" w:rsidRDefault="000747AC" w:rsidP="000747AC">
      <w:pPr>
        <w:spacing w:line="276" w:lineRule="auto"/>
        <w:rPr>
          <w:b/>
          <w:bCs/>
          <w:sz w:val="22"/>
          <w:szCs w:val="22"/>
        </w:rPr>
      </w:pPr>
      <w:r>
        <w:rPr>
          <w:b/>
          <w:bCs/>
          <w:sz w:val="22"/>
          <w:szCs w:val="22"/>
        </w:rPr>
        <w:br w:type="page"/>
      </w:r>
    </w:p>
    <w:p w14:paraId="3B7AC814" w14:textId="77777777" w:rsidR="00207451" w:rsidRDefault="00207451">
      <w:pPr>
        <w:spacing w:line="276" w:lineRule="auto"/>
        <w:rPr>
          <w:b/>
          <w:bCs/>
          <w:sz w:val="22"/>
          <w:szCs w:val="22"/>
        </w:rPr>
      </w:pPr>
      <w:r>
        <w:rPr>
          <w:b/>
          <w:bCs/>
          <w:sz w:val="22"/>
          <w:szCs w:val="22"/>
        </w:rPr>
        <w:lastRenderedPageBreak/>
        <w:t>Appendix 4. GMISDN data collection tool</w:t>
      </w:r>
    </w:p>
    <w:p w14:paraId="36B68C87" w14:textId="0DDA43B4" w:rsidR="00207451" w:rsidRDefault="00AD5828">
      <w:pPr>
        <w:spacing w:line="276" w:lineRule="auto"/>
        <w:rPr>
          <w:b/>
          <w:bCs/>
          <w:sz w:val="22"/>
          <w:szCs w:val="22"/>
        </w:rPr>
      </w:pPr>
      <w:r>
        <w:rPr>
          <w:b/>
          <w:bCs/>
          <w:sz w:val="22"/>
          <w:szCs w:val="22"/>
        </w:rPr>
        <w:object w:dxaOrig="1533" w:dyaOrig="990" w14:anchorId="08B1A76F">
          <v:shape id="_x0000_i1030" type="#_x0000_t75" style="width:76.5pt;height:49.5pt" o:ole="">
            <v:imagedata r:id="rId17" o:title=""/>
          </v:shape>
          <o:OLEObject Type="Embed" ProgID="Excel.Sheet.12" ShapeID="_x0000_i1030" DrawAspect="Icon" ObjectID="_1683034255" r:id="rId18"/>
        </w:object>
      </w:r>
      <w:r w:rsidR="00207451">
        <w:rPr>
          <w:b/>
          <w:bCs/>
          <w:sz w:val="22"/>
          <w:szCs w:val="22"/>
        </w:rPr>
        <w:br w:type="page"/>
      </w:r>
    </w:p>
    <w:p w14:paraId="0D4E061D" w14:textId="77777777" w:rsidR="00207451" w:rsidRDefault="00207451" w:rsidP="000747AC">
      <w:pPr>
        <w:spacing w:line="276" w:lineRule="auto"/>
        <w:rPr>
          <w:b/>
          <w:bCs/>
          <w:sz w:val="22"/>
          <w:szCs w:val="22"/>
        </w:rPr>
      </w:pPr>
    </w:p>
    <w:p w14:paraId="3C425168" w14:textId="532E6A72" w:rsidR="000747AC" w:rsidRPr="003138F7" w:rsidRDefault="000747AC" w:rsidP="000747AC">
      <w:pPr>
        <w:spacing w:line="276" w:lineRule="auto"/>
        <w:rPr>
          <w:b/>
          <w:bCs/>
          <w:sz w:val="22"/>
          <w:szCs w:val="22"/>
        </w:rPr>
      </w:pPr>
      <w:r w:rsidRPr="003138F7">
        <w:rPr>
          <w:b/>
          <w:bCs/>
          <w:sz w:val="22"/>
          <w:szCs w:val="22"/>
        </w:rPr>
        <w:t xml:space="preserve">British Heart Foundation (BHF) resources and support </w:t>
      </w:r>
    </w:p>
    <w:p w14:paraId="5739E383" w14:textId="77777777" w:rsidR="000747AC" w:rsidRPr="003138F7" w:rsidRDefault="000747AC" w:rsidP="000747AC">
      <w:pPr>
        <w:spacing w:after="60"/>
        <w:rPr>
          <w:sz w:val="22"/>
          <w:szCs w:val="22"/>
        </w:rPr>
      </w:pPr>
      <w:r w:rsidRPr="003138F7">
        <w:rPr>
          <w:sz w:val="22"/>
          <w:szCs w:val="22"/>
        </w:rPr>
        <w:t xml:space="preserve">The most relevant resources for this project are listed below; all of which can be accessed via the </w:t>
      </w:r>
      <w:hyperlink r:id="rId19" w:history="1">
        <w:r w:rsidRPr="003138F7">
          <w:rPr>
            <w:rStyle w:val="Hyperlink"/>
            <w:sz w:val="22"/>
            <w:szCs w:val="22"/>
          </w:rPr>
          <w:t>Manage your blood pressure at home hub</w:t>
        </w:r>
      </w:hyperlink>
      <w:r w:rsidRPr="003138F7">
        <w:rPr>
          <w:sz w:val="22"/>
          <w:szCs w:val="22"/>
        </w:rPr>
        <w:t xml:space="preserve"> – a new hub created to help measure and manage blood pressure at home during the pandemic. All patients should be signposted to the hub in any communications sent out as part of the project.</w:t>
      </w:r>
    </w:p>
    <w:tbl>
      <w:tblPr>
        <w:tblStyle w:val="NHSTable"/>
        <w:tblW w:w="10206" w:type="dxa"/>
        <w:tblLayout w:type="fixed"/>
        <w:tblLook w:val="04A0" w:firstRow="1" w:lastRow="0" w:firstColumn="1" w:lastColumn="0" w:noHBand="0" w:noVBand="1"/>
      </w:tblPr>
      <w:tblGrid>
        <w:gridCol w:w="3403"/>
        <w:gridCol w:w="5386"/>
        <w:gridCol w:w="1417"/>
      </w:tblGrid>
      <w:tr w:rsidR="000747AC" w:rsidRPr="00375FA6" w14:paraId="4B82CB74" w14:textId="77777777" w:rsidTr="000747AC">
        <w:trPr>
          <w:cnfStyle w:val="100000000000" w:firstRow="1" w:lastRow="0" w:firstColumn="0" w:lastColumn="0" w:oddVBand="0" w:evenVBand="0" w:oddHBand="0" w:evenHBand="0" w:firstRowFirstColumn="0" w:firstRowLastColumn="0" w:lastRowFirstColumn="0" w:lastRowLastColumn="0"/>
          <w:trHeight w:val="299"/>
        </w:trPr>
        <w:tc>
          <w:tcPr>
            <w:tcW w:w="3403" w:type="dxa"/>
          </w:tcPr>
          <w:p w14:paraId="62DA0589" w14:textId="77777777" w:rsidR="000747AC" w:rsidRPr="00375FA6" w:rsidRDefault="000747AC" w:rsidP="004D41F8">
            <w:pPr>
              <w:rPr>
                <w:rFonts w:cs="Arial"/>
                <w:b/>
                <w:bCs/>
                <w:color w:val="FFFFFF" w:themeColor="background1"/>
                <w:sz w:val="22"/>
                <w:szCs w:val="22"/>
              </w:rPr>
            </w:pPr>
            <w:r w:rsidRPr="00375FA6">
              <w:rPr>
                <w:rFonts w:cs="Arial"/>
                <w:b/>
                <w:bCs/>
                <w:color w:val="FFFFFF" w:themeColor="background1"/>
                <w:sz w:val="22"/>
                <w:szCs w:val="22"/>
              </w:rPr>
              <w:t>Tool or resource</w:t>
            </w:r>
          </w:p>
        </w:tc>
        <w:tc>
          <w:tcPr>
            <w:tcW w:w="5386" w:type="dxa"/>
          </w:tcPr>
          <w:p w14:paraId="611336A7" w14:textId="77777777" w:rsidR="000747AC" w:rsidRPr="00375FA6" w:rsidRDefault="000747AC" w:rsidP="004D41F8">
            <w:pPr>
              <w:rPr>
                <w:rFonts w:cs="Arial"/>
                <w:b/>
                <w:bCs/>
                <w:color w:val="FFFFFF" w:themeColor="background1"/>
                <w:sz w:val="22"/>
                <w:szCs w:val="22"/>
              </w:rPr>
            </w:pPr>
            <w:r w:rsidRPr="00375FA6">
              <w:rPr>
                <w:rFonts w:cs="Arial"/>
                <w:b/>
                <w:bCs/>
                <w:color w:val="FFFFFF" w:themeColor="background1"/>
                <w:sz w:val="22"/>
                <w:szCs w:val="22"/>
              </w:rPr>
              <w:t xml:space="preserve">Description </w:t>
            </w:r>
          </w:p>
        </w:tc>
        <w:tc>
          <w:tcPr>
            <w:tcW w:w="1417" w:type="dxa"/>
          </w:tcPr>
          <w:p w14:paraId="3924955C" w14:textId="77777777" w:rsidR="000747AC" w:rsidRPr="00375FA6" w:rsidRDefault="000747AC" w:rsidP="004D41F8">
            <w:pPr>
              <w:rPr>
                <w:rFonts w:cs="Arial"/>
                <w:b/>
                <w:bCs/>
                <w:color w:val="FFFFFF" w:themeColor="background1"/>
                <w:sz w:val="22"/>
                <w:szCs w:val="22"/>
              </w:rPr>
            </w:pPr>
            <w:r w:rsidRPr="00375FA6">
              <w:rPr>
                <w:rFonts w:cs="Arial"/>
                <w:b/>
                <w:bCs/>
                <w:color w:val="FFFFFF" w:themeColor="background1"/>
                <w:sz w:val="22"/>
                <w:szCs w:val="22"/>
              </w:rPr>
              <w:t>Format</w:t>
            </w:r>
          </w:p>
        </w:tc>
      </w:tr>
      <w:tr w:rsidR="000747AC" w:rsidRPr="00375FA6" w14:paraId="514121B1" w14:textId="77777777" w:rsidTr="000747AC">
        <w:trPr>
          <w:cnfStyle w:val="000000100000" w:firstRow="0" w:lastRow="0" w:firstColumn="0" w:lastColumn="0" w:oddVBand="0" w:evenVBand="0" w:oddHBand="1" w:evenHBand="0" w:firstRowFirstColumn="0" w:firstRowLastColumn="0" w:lastRowFirstColumn="0" w:lastRowLastColumn="0"/>
          <w:trHeight w:val="816"/>
        </w:trPr>
        <w:tc>
          <w:tcPr>
            <w:tcW w:w="3403" w:type="dxa"/>
          </w:tcPr>
          <w:p w14:paraId="73C40398" w14:textId="77777777" w:rsidR="000747AC" w:rsidRPr="00375FA6" w:rsidRDefault="00AD5828" w:rsidP="004D41F8">
            <w:pPr>
              <w:rPr>
                <w:rFonts w:cs="Arial"/>
                <w:sz w:val="22"/>
                <w:szCs w:val="22"/>
              </w:rPr>
            </w:pPr>
            <w:hyperlink r:id="rId20" w:anchor="measure" w:history="1">
              <w:r w:rsidR="000747AC" w:rsidRPr="00375FA6">
                <w:rPr>
                  <w:rStyle w:val="Hyperlink"/>
                  <w:rFonts w:cs="Arial"/>
                  <w:sz w:val="22"/>
                  <w:szCs w:val="22"/>
                </w:rPr>
                <w:t>How to measure blood pressure at home - video</w:t>
              </w:r>
            </w:hyperlink>
            <w:r w:rsidR="000747AC" w:rsidRPr="00375FA6">
              <w:rPr>
                <w:rFonts w:cs="Arial"/>
                <w:sz w:val="22"/>
                <w:szCs w:val="22"/>
              </w:rPr>
              <w:t xml:space="preserve"> </w:t>
            </w:r>
          </w:p>
        </w:tc>
        <w:tc>
          <w:tcPr>
            <w:tcW w:w="5386" w:type="dxa"/>
          </w:tcPr>
          <w:p w14:paraId="41CAD1FC" w14:textId="77777777" w:rsidR="000747AC" w:rsidRPr="00375FA6" w:rsidRDefault="000747AC" w:rsidP="004D41F8">
            <w:pPr>
              <w:rPr>
                <w:rFonts w:cs="Arial"/>
                <w:sz w:val="22"/>
                <w:szCs w:val="22"/>
              </w:rPr>
            </w:pPr>
            <w:r w:rsidRPr="00375FA6">
              <w:rPr>
                <w:rFonts w:cs="Arial"/>
                <w:sz w:val="22"/>
                <w:szCs w:val="22"/>
              </w:rPr>
              <w:t xml:space="preserve">Video of a BHF senior cardiac nurse demonstrating to patients how to measure blood pressure at home. </w:t>
            </w:r>
          </w:p>
        </w:tc>
        <w:tc>
          <w:tcPr>
            <w:tcW w:w="1417" w:type="dxa"/>
          </w:tcPr>
          <w:p w14:paraId="1CE67C74" w14:textId="77777777" w:rsidR="000747AC" w:rsidRPr="00375FA6" w:rsidRDefault="000747AC" w:rsidP="004D41F8">
            <w:pPr>
              <w:rPr>
                <w:rFonts w:cs="Arial"/>
                <w:sz w:val="22"/>
                <w:szCs w:val="22"/>
              </w:rPr>
            </w:pPr>
            <w:r w:rsidRPr="00375FA6">
              <w:rPr>
                <w:rFonts w:cs="Arial"/>
                <w:sz w:val="22"/>
                <w:szCs w:val="22"/>
              </w:rPr>
              <w:t>Online video</w:t>
            </w:r>
          </w:p>
        </w:tc>
      </w:tr>
      <w:tr w:rsidR="000747AC" w:rsidRPr="00375FA6" w14:paraId="04682A10" w14:textId="77777777" w:rsidTr="000747AC">
        <w:trPr>
          <w:trHeight w:val="483"/>
        </w:trPr>
        <w:tc>
          <w:tcPr>
            <w:tcW w:w="3403" w:type="dxa"/>
          </w:tcPr>
          <w:p w14:paraId="4AB65BF1" w14:textId="77777777" w:rsidR="000747AC" w:rsidRPr="00375FA6" w:rsidRDefault="00AD5828" w:rsidP="004D41F8">
            <w:pPr>
              <w:rPr>
                <w:rFonts w:cs="Arial"/>
                <w:sz w:val="22"/>
                <w:szCs w:val="22"/>
              </w:rPr>
            </w:pPr>
            <w:hyperlink r:id="rId21" w:anchor="Heading2" w:history="1">
              <w:r w:rsidR="000747AC" w:rsidRPr="00375FA6">
                <w:rPr>
                  <w:rStyle w:val="Hyperlink"/>
                  <w:rFonts w:cs="Arial"/>
                  <w:sz w:val="22"/>
                  <w:szCs w:val="22"/>
                </w:rPr>
                <w:t>High blood pressure and coronavirus</w:t>
              </w:r>
            </w:hyperlink>
          </w:p>
        </w:tc>
        <w:tc>
          <w:tcPr>
            <w:tcW w:w="5386" w:type="dxa"/>
          </w:tcPr>
          <w:p w14:paraId="50F201D2" w14:textId="77777777" w:rsidR="000747AC" w:rsidRPr="00375FA6" w:rsidRDefault="000747AC" w:rsidP="004D41F8">
            <w:pPr>
              <w:rPr>
                <w:rFonts w:cs="Arial"/>
                <w:sz w:val="22"/>
                <w:szCs w:val="22"/>
              </w:rPr>
            </w:pPr>
            <w:r w:rsidRPr="00375FA6">
              <w:rPr>
                <w:rFonts w:cs="Arial"/>
                <w:sz w:val="22"/>
                <w:szCs w:val="22"/>
              </w:rPr>
              <w:t xml:space="preserve">BHF medical experts answer questions about how COVID-19 can affect people with heart disease, including hypertension. </w:t>
            </w:r>
          </w:p>
        </w:tc>
        <w:tc>
          <w:tcPr>
            <w:tcW w:w="1417" w:type="dxa"/>
          </w:tcPr>
          <w:p w14:paraId="6F3CA3E3" w14:textId="77777777" w:rsidR="000747AC" w:rsidRPr="00375FA6" w:rsidRDefault="000747AC" w:rsidP="004D41F8">
            <w:pPr>
              <w:rPr>
                <w:rFonts w:cs="Arial"/>
                <w:sz w:val="22"/>
                <w:szCs w:val="22"/>
              </w:rPr>
            </w:pPr>
            <w:r w:rsidRPr="00375FA6">
              <w:rPr>
                <w:rFonts w:cs="Arial"/>
                <w:sz w:val="22"/>
                <w:szCs w:val="22"/>
              </w:rPr>
              <w:t>Webpage</w:t>
            </w:r>
          </w:p>
        </w:tc>
      </w:tr>
      <w:tr w:rsidR="000747AC" w:rsidRPr="00375FA6" w14:paraId="66A91E96" w14:textId="77777777" w:rsidTr="000747AC">
        <w:trPr>
          <w:cnfStyle w:val="000000100000" w:firstRow="0" w:lastRow="0" w:firstColumn="0" w:lastColumn="0" w:oddVBand="0" w:evenVBand="0" w:oddHBand="1" w:evenHBand="0" w:firstRowFirstColumn="0" w:firstRowLastColumn="0" w:lastRowFirstColumn="0" w:lastRowLastColumn="0"/>
          <w:trHeight w:val="980"/>
        </w:trPr>
        <w:tc>
          <w:tcPr>
            <w:tcW w:w="3403" w:type="dxa"/>
          </w:tcPr>
          <w:p w14:paraId="2B225F30" w14:textId="77777777" w:rsidR="000747AC" w:rsidRPr="00375FA6" w:rsidRDefault="00AD5828" w:rsidP="004D41F8">
            <w:pPr>
              <w:rPr>
                <w:rFonts w:cs="Arial"/>
                <w:sz w:val="22"/>
                <w:szCs w:val="22"/>
              </w:rPr>
            </w:pPr>
            <w:hyperlink r:id="rId22" w:history="1">
              <w:r w:rsidR="000747AC" w:rsidRPr="00375FA6">
                <w:rPr>
                  <w:rStyle w:val="Hyperlink"/>
                  <w:rFonts w:cs="Arial"/>
                  <w:sz w:val="22"/>
                  <w:szCs w:val="22"/>
                </w:rPr>
                <w:t>Six tips for reducing blood pressure</w:t>
              </w:r>
            </w:hyperlink>
          </w:p>
        </w:tc>
        <w:tc>
          <w:tcPr>
            <w:tcW w:w="5386" w:type="dxa"/>
          </w:tcPr>
          <w:p w14:paraId="60AA70D4" w14:textId="77777777" w:rsidR="000747AC" w:rsidRPr="00375FA6" w:rsidRDefault="000747AC" w:rsidP="004D41F8">
            <w:pPr>
              <w:rPr>
                <w:rFonts w:cs="Arial"/>
                <w:sz w:val="22"/>
                <w:szCs w:val="22"/>
              </w:rPr>
            </w:pPr>
            <w:r w:rsidRPr="00375FA6">
              <w:rPr>
                <w:rFonts w:cs="Arial"/>
                <w:sz w:val="22"/>
                <w:szCs w:val="22"/>
              </w:rPr>
              <w:t xml:space="preserve">Tips to help reduce your BP or control it following a diagnosis of BP. </w:t>
            </w:r>
          </w:p>
        </w:tc>
        <w:tc>
          <w:tcPr>
            <w:tcW w:w="1417" w:type="dxa"/>
          </w:tcPr>
          <w:p w14:paraId="05B75E4B" w14:textId="77777777" w:rsidR="000747AC" w:rsidRPr="00375FA6" w:rsidRDefault="000747AC" w:rsidP="004D41F8">
            <w:pPr>
              <w:rPr>
                <w:rFonts w:cs="Arial"/>
                <w:sz w:val="22"/>
                <w:szCs w:val="22"/>
              </w:rPr>
            </w:pPr>
            <w:r w:rsidRPr="00375FA6">
              <w:rPr>
                <w:rFonts w:cs="Arial"/>
                <w:sz w:val="22"/>
                <w:szCs w:val="22"/>
              </w:rPr>
              <w:t>Webpage</w:t>
            </w:r>
          </w:p>
        </w:tc>
      </w:tr>
      <w:tr w:rsidR="000747AC" w:rsidRPr="00375FA6" w14:paraId="32FE879A" w14:textId="77777777" w:rsidTr="000747AC">
        <w:trPr>
          <w:trHeight w:val="1123"/>
        </w:trPr>
        <w:tc>
          <w:tcPr>
            <w:tcW w:w="3403" w:type="dxa"/>
          </w:tcPr>
          <w:p w14:paraId="01075B4E" w14:textId="77777777" w:rsidR="000747AC" w:rsidRPr="00375FA6" w:rsidRDefault="00AD5828" w:rsidP="004D41F8">
            <w:pPr>
              <w:rPr>
                <w:rFonts w:cs="Arial"/>
                <w:sz w:val="22"/>
                <w:szCs w:val="22"/>
              </w:rPr>
            </w:pPr>
            <w:hyperlink r:id="rId23" w:history="1">
              <w:r w:rsidR="000747AC" w:rsidRPr="00375FA6">
                <w:rPr>
                  <w:rStyle w:val="Hyperlink"/>
                  <w:rFonts w:cs="Arial"/>
                  <w:sz w:val="22"/>
                  <w:szCs w:val="22"/>
                </w:rPr>
                <w:t>Understanding blood pressure booklet.</w:t>
              </w:r>
            </w:hyperlink>
          </w:p>
          <w:p w14:paraId="124667A7" w14:textId="77777777" w:rsidR="000747AC" w:rsidRPr="00375FA6" w:rsidRDefault="000747AC" w:rsidP="004D41F8">
            <w:pPr>
              <w:rPr>
                <w:rFonts w:cs="Arial"/>
                <w:sz w:val="22"/>
                <w:szCs w:val="22"/>
              </w:rPr>
            </w:pPr>
          </w:p>
        </w:tc>
        <w:tc>
          <w:tcPr>
            <w:tcW w:w="5386" w:type="dxa"/>
          </w:tcPr>
          <w:p w14:paraId="32031A82" w14:textId="77777777" w:rsidR="000747AC" w:rsidRPr="00375FA6" w:rsidRDefault="000747AC" w:rsidP="004D41F8">
            <w:pPr>
              <w:rPr>
                <w:rFonts w:cs="Arial"/>
                <w:sz w:val="22"/>
                <w:szCs w:val="22"/>
              </w:rPr>
            </w:pPr>
            <w:r w:rsidRPr="00375FA6">
              <w:rPr>
                <w:rFonts w:cs="Arial"/>
                <w:sz w:val="22"/>
                <w:szCs w:val="22"/>
              </w:rPr>
              <w:t xml:space="preserve">Booklet for people with high BP to help them understand the condition. </w:t>
            </w:r>
            <w:proofErr w:type="spellStart"/>
            <w:r w:rsidRPr="00375FA6">
              <w:rPr>
                <w:rFonts w:cs="Arial"/>
                <w:sz w:val="22"/>
                <w:szCs w:val="22"/>
              </w:rPr>
              <w:t>Includies</w:t>
            </w:r>
            <w:proofErr w:type="spellEnd"/>
            <w:r w:rsidRPr="00375FA6">
              <w:rPr>
                <w:rFonts w:cs="Arial"/>
                <w:sz w:val="22"/>
                <w:szCs w:val="22"/>
              </w:rPr>
              <w:t xml:space="preserve"> information on what high BP is and how to reduce it. </w:t>
            </w:r>
          </w:p>
        </w:tc>
        <w:tc>
          <w:tcPr>
            <w:tcW w:w="1417" w:type="dxa"/>
          </w:tcPr>
          <w:p w14:paraId="3C1CABFB" w14:textId="77777777" w:rsidR="000747AC" w:rsidRPr="00375FA6" w:rsidRDefault="000747AC" w:rsidP="004D41F8">
            <w:pPr>
              <w:rPr>
                <w:rFonts w:cs="Arial"/>
                <w:sz w:val="22"/>
                <w:szCs w:val="22"/>
              </w:rPr>
            </w:pPr>
            <w:r w:rsidRPr="00375FA6">
              <w:rPr>
                <w:rFonts w:cs="Arial"/>
                <w:sz w:val="22"/>
                <w:szCs w:val="22"/>
              </w:rPr>
              <w:t>This is available to download or to order in print.</w:t>
            </w:r>
          </w:p>
        </w:tc>
      </w:tr>
      <w:tr w:rsidR="000747AC" w:rsidRPr="00375FA6" w14:paraId="49FD6951" w14:textId="77777777" w:rsidTr="000747AC">
        <w:trPr>
          <w:cnfStyle w:val="000000100000" w:firstRow="0" w:lastRow="0" w:firstColumn="0" w:lastColumn="0" w:oddVBand="0" w:evenVBand="0" w:oddHBand="1" w:evenHBand="0" w:firstRowFirstColumn="0" w:firstRowLastColumn="0" w:lastRowFirstColumn="0" w:lastRowLastColumn="0"/>
          <w:trHeight w:val="241"/>
        </w:trPr>
        <w:tc>
          <w:tcPr>
            <w:tcW w:w="3403" w:type="dxa"/>
          </w:tcPr>
          <w:p w14:paraId="69A4DEC8" w14:textId="77777777" w:rsidR="000747AC" w:rsidRPr="00375FA6" w:rsidRDefault="00AD5828" w:rsidP="004D41F8">
            <w:pPr>
              <w:rPr>
                <w:rFonts w:cs="Arial"/>
                <w:sz w:val="22"/>
                <w:szCs w:val="22"/>
              </w:rPr>
            </w:pPr>
            <w:hyperlink r:id="rId24" w:history="1">
              <w:r w:rsidR="000747AC" w:rsidRPr="00375FA6">
                <w:rPr>
                  <w:rStyle w:val="Hyperlink"/>
                  <w:rFonts w:cs="Arial"/>
                  <w:sz w:val="22"/>
                  <w:szCs w:val="22"/>
                </w:rPr>
                <w:t>Manage your blood pressure at home hub</w:t>
              </w:r>
            </w:hyperlink>
            <w:r w:rsidR="000747AC" w:rsidRPr="00375FA6">
              <w:rPr>
                <w:rFonts w:cs="Arial"/>
                <w:sz w:val="22"/>
                <w:szCs w:val="22"/>
              </w:rPr>
              <w:t xml:space="preserve"> </w:t>
            </w:r>
          </w:p>
        </w:tc>
        <w:tc>
          <w:tcPr>
            <w:tcW w:w="5386" w:type="dxa"/>
          </w:tcPr>
          <w:p w14:paraId="75039591" w14:textId="77777777" w:rsidR="000747AC" w:rsidRPr="00375FA6" w:rsidRDefault="000747AC" w:rsidP="004D41F8">
            <w:pPr>
              <w:rPr>
                <w:rFonts w:cs="Arial"/>
                <w:sz w:val="22"/>
                <w:szCs w:val="22"/>
              </w:rPr>
            </w:pPr>
            <w:r w:rsidRPr="00375FA6">
              <w:rPr>
                <w:rFonts w:cs="Arial"/>
                <w:sz w:val="22"/>
                <w:szCs w:val="22"/>
              </w:rPr>
              <w:t>Central hub for all resources for high BP.</w:t>
            </w:r>
          </w:p>
        </w:tc>
        <w:tc>
          <w:tcPr>
            <w:tcW w:w="1417" w:type="dxa"/>
          </w:tcPr>
          <w:p w14:paraId="258DBFA2" w14:textId="77777777" w:rsidR="000747AC" w:rsidRPr="00375FA6" w:rsidRDefault="000747AC" w:rsidP="004D41F8">
            <w:pPr>
              <w:rPr>
                <w:rFonts w:cs="Arial"/>
                <w:sz w:val="22"/>
                <w:szCs w:val="22"/>
              </w:rPr>
            </w:pPr>
            <w:r w:rsidRPr="00375FA6">
              <w:rPr>
                <w:rFonts w:cs="Arial"/>
                <w:sz w:val="22"/>
                <w:szCs w:val="22"/>
              </w:rPr>
              <w:t>Webpage</w:t>
            </w:r>
          </w:p>
        </w:tc>
      </w:tr>
      <w:tr w:rsidR="000747AC" w:rsidRPr="00375FA6" w14:paraId="51C0E751" w14:textId="77777777" w:rsidTr="000747AC">
        <w:trPr>
          <w:trHeight w:val="17"/>
        </w:trPr>
        <w:tc>
          <w:tcPr>
            <w:tcW w:w="3403" w:type="dxa"/>
          </w:tcPr>
          <w:p w14:paraId="19BE1C7F" w14:textId="77777777" w:rsidR="000747AC" w:rsidRPr="00375FA6" w:rsidRDefault="00AD5828" w:rsidP="004D41F8">
            <w:pPr>
              <w:rPr>
                <w:rFonts w:cs="Arial"/>
                <w:sz w:val="22"/>
                <w:szCs w:val="22"/>
              </w:rPr>
            </w:pPr>
            <w:hyperlink r:id="rId25" w:history="1">
              <w:r w:rsidR="000747AC" w:rsidRPr="00375FA6">
                <w:rPr>
                  <w:rStyle w:val="Hyperlink"/>
                  <w:rFonts w:cs="Arial"/>
                  <w:sz w:val="22"/>
                  <w:szCs w:val="22"/>
                </w:rPr>
                <w:t>Healthcare professional hub</w:t>
              </w:r>
            </w:hyperlink>
            <w:r w:rsidR="000747AC" w:rsidRPr="00375FA6">
              <w:rPr>
                <w:rFonts w:cs="Arial"/>
                <w:sz w:val="22"/>
                <w:szCs w:val="22"/>
              </w:rPr>
              <w:t xml:space="preserve"> </w:t>
            </w:r>
          </w:p>
        </w:tc>
        <w:tc>
          <w:tcPr>
            <w:tcW w:w="5386" w:type="dxa"/>
          </w:tcPr>
          <w:p w14:paraId="2D580656" w14:textId="77777777" w:rsidR="000747AC" w:rsidRPr="00375FA6" w:rsidRDefault="000747AC" w:rsidP="004D41F8">
            <w:pPr>
              <w:rPr>
                <w:rFonts w:cs="Arial"/>
                <w:sz w:val="22"/>
                <w:szCs w:val="22"/>
              </w:rPr>
            </w:pPr>
            <w:r w:rsidRPr="00375FA6">
              <w:rPr>
                <w:rFonts w:cs="Arial"/>
                <w:sz w:val="22"/>
                <w:szCs w:val="22"/>
              </w:rPr>
              <w:t xml:space="preserve">A central hub of clinical tools and practical resources specific to healthcare professionals </w:t>
            </w:r>
          </w:p>
        </w:tc>
        <w:tc>
          <w:tcPr>
            <w:tcW w:w="1417" w:type="dxa"/>
          </w:tcPr>
          <w:p w14:paraId="24F7CEAF" w14:textId="77777777" w:rsidR="000747AC" w:rsidRPr="00375FA6" w:rsidRDefault="000747AC" w:rsidP="004D41F8">
            <w:pPr>
              <w:rPr>
                <w:rFonts w:cs="Arial"/>
                <w:sz w:val="22"/>
                <w:szCs w:val="22"/>
              </w:rPr>
            </w:pPr>
            <w:r w:rsidRPr="00375FA6">
              <w:rPr>
                <w:rFonts w:cs="Arial"/>
                <w:sz w:val="22"/>
                <w:szCs w:val="22"/>
              </w:rPr>
              <w:t>Webpage</w:t>
            </w:r>
          </w:p>
        </w:tc>
      </w:tr>
    </w:tbl>
    <w:p w14:paraId="1B017E2A" w14:textId="77777777" w:rsidR="000747AC" w:rsidRPr="00375FA6" w:rsidRDefault="000747AC" w:rsidP="000747AC">
      <w:pPr>
        <w:pStyle w:val="Heading4"/>
        <w:rPr>
          <w:sz w:val="22"/>
          <w:szCs w:val="22"/>
        </w:rPr>
      </w:pPr>
      <w:r w:rsidRPr="00375FA6">
        <w:rPr>
          <w:sz w:val="22"/>
          <w:szCs w:val="22"/>
        </w:rPr>
        <w:t>Other patient resources</w:t>
      </w:r>
    </w:p>
    <w:p w14:paraId="2351D512" w14:textId="13037751" w:rsidR="000747AC" w:rsidRPr="00375FA6" w:rsidRDefault="000747AC" w:rsidP="000747AC">
      <w:pPr>
        <w:pStyle w:val="ListBullet"/>
        <w:rPr>
          <w:sz w:val="22"/>
          <w:szCs w:val="22"/>
        </w:rPr>
      </w:pPr>
      <w:r w:rsidRPr="00375FA6">
        <w:rPr>
          <w:sz w:val="22"/>
          <w:szCs w:val="22"/>
        </w:rPr>
        <w:t xml:space="preserve">Blood pressure monitoring template diary </w:t>
      </w:r>
    </w:p>
    <w:p w14:paraId="1567D5C7" w14:textId="77777777" w:rsidR="000747AC" w:rsidRPr="00375FA6" w:rsidRDefault="000747AC" w:rsidP="000747AC">
      <w:pPr>
        <w:pStyle w:val="ListBullet"/>
        <w:rPr>
          <w:sz w:val="22"/>
          <w:szCs w:val="22"/>
        </w:rPr>
      </w:pPr>
      <w:r w:rsidRPr="00375FA6">
        <w:rPr>
          <w:sz w:val="22"/>
          <w:szCs w:val="22"/>
        </w:rPr>
        <w:t xml:space="preserve">Blood Pressure UK: </w:t>
      </w:r>
      <w:hyperlink r:id="rId26" w:history="1">
        <w:r w:rsidRPr="00375FA6">
          <w:rPr>
            <w:rStyle w:val="Hyperlink"/>
            <w:sz w:val="22"/>
            <w:szCs w:val="22"/>
          </w:rPr>
          <w:t>Homepage</w:t>
        </w:r>
      </w:hyperlink>
      <w:r w:rsidRPr="00375FA6">
        <w:rPr>
          <w:sz w:val="22"/>
          <w:szCs w:val="22"/>
        </w:rPr>
        <w:t xml:space="preserve"> </w:t>
      </w:r>
    </w:p>
    <w:p w14:paraId="3F0E88C1" w14:textId="77777777" w:rsidR="000747AC" w:rsidRDefault="000747AC" w:rsidP="000747AC">
      <w:pPr>
        <w:pStyle w:val="ListBullet"/>
        <w:rPr>
          <w:sz w:val="22"/>
          <w:szCs w:val="22"/>
        </w:rPr>
      </w:pPr>
      <w:r w:rsidRPr="00375FA6">
        <w:rPr>
          <w:sz w:val="22"/>
          <w:szCs w:val="22"/>
        </w:rPr>
        <w:t xml:space="preserve">Stroke Association: </w:t>
      </w:r>
      <w:hyperlink r:id="rId27" w:history="1">
        <w:r w:rsidRPr="00375FA6">
          <w:rPr>
            <w:rStyle w:val="Hyperlink"/>
            <w:sz w:val="22"/>
            <w:szCs w:val="22"/>
          </w:rPr>
          <w:t>Risks of high blood pressure</w:t>
        </w:r>
      </w:hyperlink>
      <w:r w:rsidRPr="00375FA6">
        <w:rPr>
          <w:sz w:val="22"/>
          <w:szCs w:val="22"/>
        </w:rPr>
        <w:t xml:space="preserve"> </w:t>
      </w:r>
    </w:p>
    <w:p w14:paraId="370313CB" w14:textId="4DAB48A4" w:rsidR="000747AC" w:rsidRPr="000747AC" w:rsidRDefault="000747AC" w:rsidP="000747AC">
      <w:pPr>
        <w:pStyle w:val="ListBullet"/>
        <w:rPr>
          <w:sz w:val="22"/>
          <w:szCs w:val="22"/>
        </w:rPr>
      </w:pPr>
      <w:r w:rsidRPr="000747AC">
        <w:rPr>
          <w:sz w:val="22"/>
          <w:szCs w:val="22"/>
        </w:rPr>
        <w:t xml:space="preserve">Bradford Healthy Hearts: </w:t>
      </w:r>
      <w:hyperlink r:id="rId28" w:history="1">
        <w:r w:rsidRPr="000747AC">
          <w:rPr>
            <w:rStyle w:val="Hyperlink"/>
            <w:sz w:val="22"/>
            <w:szCs w:val="22"/>
          </w:rPr>
          <w:t>Homepage</w:t>
        </w:r>
      </w:hyperlink>
    </w:p>
    <w:sectPr w:rsidR="000747AC" w:rsidRPr="000747AC" w:rsidSect="000747AC">
      <w:footerReference w:type="default" r:id="rId29"/>
      <w:pgSz w:w="11907" w:h="16840" w:code="9"/>
      <w:pgMar w:top="720" w:right="720" w:bottom="720" w:left="720"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5E9F29" w14:textId="77777777" w:rsidR="00DF2A9A" w:rsidRDefault="00DF2A9A" w:rsidP="00FE141F">
      <w:r>
        <w:separator/>
      </w:r>
    </w:p>
  </w:endnote>
  <w:endnote w:type="continuationSeparator" w:id="0">
    <w:p w14:paraId="6C8D2BA2" w14:textId="77777777" w:rsidR="00DF2A9A" w:rsidRDefault="00DF2A9A" w:rsidP="00FE1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9985257"/>
      <w:docPartObj>
        <w:docPartGallery w:val="Page Numbers (Bottom of Page)"/>
        <w:docPartUnique/>
      </w:docPartObj>
    </w:sdtPr>
    <w:sdtEndPr/>
    <w:sdtContent>
      <w:sdt>
        <w:sdtPr>
          <w:id w:val="1728636285"/>
          <w:docPartObj>
            <w:docPartGallery w:val="Page Numbers (Top of Page)"/>
            <w:docPartUnique/>
          </w:docPartObj>
        </w:sdtPr>
        <w:sdtEndPr/>
        <w:sdtContent>
          <w:p w14:paraId="0B966920" w14:textId="02B5A436" w:rsidR="00BF355E" w:rsidRDefault="00BF355E">
            <w:pPr>
              <w:pStyle w:val="Footer"/>
              <w:jc w:val="center"/>
            </w:pPr>
            <w:r w:rsidRPr="00BF355E">
              <w:rPr>
                <w:sz w:val="20"/>
                <w:szCs w:val="20"/>
              </w:rPr>
              <w:t xml:space="preserve">Page </w:t>
            </w:r>
            <w:r w:rsidRPr="00BF355E">
              <w:rPr>
                <w:b/>
                <w:bCs/>
                <w:sz w:val="20"/>
                <w:szCs w:val="20"/>
              </w:rPr>
              <w:fldChar w:fldCharType="begin"/>
            </w:r>
            <w:r w:rsidRPr="00BF355E">
              <w:rPr>
                <w:b/>
                <w:bCs/>
                <w:sz w:val="20"/>
                <w:szCs w:val="20"/>
              </w:rPr>
              <w:instrText xml:space="preserve"> PAGE </w:instrText>
            </w:r>
            <w:r w:rsidRPr="00BF355E">
              <w:rPr>
                <w:b/>
                <w:bCs/>
                <w:sz w:val="20"/>
                <w:szCs w:val="20"/>
              </w:rPr>
              <w:fldChar w:fldCharType="separate"/>
            </w:r>
            <w:r w:rsidR="00DF2A9A">
              <w:rPr>
                <w:b/>
                <w:bCs/>
                <w:noProof/>
                <w:sz w:val="20"/>
                <w:szCs w:val="20"/>
              </w:rPr>
              <w:t>1</w:t>
            </w:r>
            <w:r w:rsidRPr="00BF355E">
              <w:rPr>
                <w:b/>
                <w:bCs/>
                <w:sz w:val="20"/>
                <w:szCs w:val="20"/>
              </w:rPr>
              <w:fldChar w:fldCharType="end"/>
            </w:r>
            <w:r w:rsidRPr="00BF355E">
              <w:rPr>
                <w:sz w:val="20"/>
                <w:szCs w:val="20"/>
              </w:rPr>
              <w:t xml:space="preserve"> of </w:t>
            </w:r>
            <w:r w:rsidRPr="00BF355E">
              <w:rPr>
                <w:b/>
                <w:bCs/>
                <w:sz w:val="20"/>
                <w:szCs w:val="20"/>
              </w:rPr>
              <w:fldChar w:fldCharType="begin"/>
            </w:r>
            <w:r w:rsidRPr="00BF355E">
              <w:rPr>
                <w:b/>
                <w:bCs/>
                <w:sz w:val="20"/>
                <w:szCs w:val="20"/>
              </w:rPr>
              <w:instrText xml:space="preserve"> NUMPAGES  </w:instrText>
            </w:r>
            <w:r w:rsidRPr="00BF355E">
              <w:rPr>
                <w:b/>
                <w:bCs/>
                <w:sz w:val="20"/>
                <w:szCs w:val="20"/>
              </w:rPr>
              <w:fldChar w:fldCharType="separate"/>
            </w:r>
            <w:r w:rsidR="00DF2A9A">
              <w:rPr>
                <w:b/>
                <w:bCs/>
                <w:noProof/>
                <w:sz w:val="20"/>
                <w:szCs w:val="20"/>
              </w:rPr>
              <w:t>1</w:t>
            </w:r>
            <w:r w:rsidRPr="00BF355E">
              <w:rPr>
                <w:b/>
                <w:bCs/>
                <w:sz w:val="20"/>
                <w:szCs w:val="20"/>
              </w:rPr>
              <w:fldChar w:fldCharType="end"/>
            </w:r>
          </w:p>
        </w:sdtContent>
      </w:sdt>
    </w:sdtContent>
  </w:sdt>
  <w:p w14:paraId="78F3AD3C" w14:textId="77777777" w:rsidR="00DA6A0A" w:rsidRDefault="00DA6A0A" w:rsidP="009F3884">
    <w:pPr>
      <w:pStyle w:val="Spac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61884363"/>
      <w:docPartObj>
        <w:docPartGallery w:val="Page Numbers (Bottom of Page)"/>
        <w:docPartUnique/>
      </w:docPartObj>
    </w:sdtPr>
    <w:sdtEndPr/>
    <w:sdtContent>
      <w:sdt>
        <w:sdtPr>
          <w:id w:val="-939605656"/>
          <w:docPartObj>
            <w:docPartGallery w:val="Page Numbers (Top of Page)"/>
            <w:docPartUnique/>
          </w:docPartObj>
        </w:sdtPr>
        <w:sdtEndPr/>
        <w:sdtContent>
          <w:p w14:paraId="0AEDCE97" w14:textId="77777777" w:rsidR="000747AC" w:rsidRDefault="000747AC">
            <w:pPr>
              <w:pStyle w:val="Footer"/>
              <w:jc w:val="center"/>
            </w:pPr>
            <w:r w:rsidRPr="00BF355E">
              <w:rPr>
                <w:sz w:val="20"/>
                <w:szCs w:val="20"/>
              </w:rPr>
              <w:t xml:space="preserve">Page </w:t>
            </w:r>
            <w:r w:rsidRPr="00BF355E">
              <w:rPr>
                <w:b/>
                <w:bCs/>
                <w:sz w:val="20"/>
                <w:szCs w:val="20"/>
              </w:rPr>
              <w:fldChar w:fldCharType="begin"/>
            </w:r>
            <w:r w:rsidRPr="00BF355E">
              <w:rPr>
                <w:b/>
                <w:bCs/>
                <w:sz w:val="20"/>
                <w:szCs w:val="20"/>
              </w:rPr>
              <w:instrText xml:space="preserve"> PAGE </w:instrText>
            </w:r>
            <w:r w:rsidRPr="00BF355E">
              <w:rPr>
                <w:b/>
                <w:bCs/>
                <w:sz w:val="20"/>
                <w:szCs w:val="20"/>
              </w:rPr>
              <w:fldChar w:fldCharType="separate"/>
            </w:r>
            <w:r w:rsidR="00D35165">
              <w:rPr>
                <w:b/>
                <w:bCs/>
                <w:noProof/>
                <w:sz w:val="20"/>
                <w:szCs w:val="20"/>
              </w:rPr>
              <w:t>4</w:t>
            </w:r>
            <w:r w:rsidRPr="00BF355E">
              <w:rPr>
                <w:b/>
                <w:bCs/>
                <w:sz w:val="20"/>
                <w:szCs w:val="20"/>
              </w:rPr>
              <w:fldChar w:fldCharType="end"/>
            </w:r>
            <w:r w:rsidRPr="00BF355E">
              <w:rPr>
                <w:sz w:val="20"/>
                <w:szCs w:val="20"/>
              </w:rPr>
              <w:t xml:space="preserve"> of </w:t>
            </w:r>
            <w:r w:rsidRPr="00BF355E">
              <w:rPr>
                <w:b/>
                <w:bCs/>
                <w:sz w:val="20"/>
                <w:szCs w:val="20"/>
              </w:rPr>
              <w:fldChar w:fldCharType="begin"/>
            </w:r>
            <w:r w:rsidRPr="00BF355E">
              <w:rPr>
                <w:b/>
                <w:bCs/>
                <w:sz w:val="20"/>
                <w:szCs w:val="20"/>
              </w:rPr>
              <w:instrText xml:space="preserve"> NUMPAGES  </w:instrText>
            </w:r>
            <w:r w:rsidRPr="00BF355E">
              <w:rPr>
                <w:b/>
                <w:bCs/>
                <w:sz w:val="20"/>
                <w:szCs w:val="20"/>
              </w:rPr>
              <w:fldChar w:fldCharType="separate"/>
            </w:r>
            <w:r w:rsidR="00D35165">
              <w:rPr>
                <w:b/>
                <w:bCs/>
                <w:noProof/>
                <w:sz w:val="20"/>
                <w:szCs w:val="20"/>
              </w:rPr>
              <w:t>7</w:t>
            </w:r>
            <w:r w:rsidRPr="00BF355E">
              <w:rPr>
                <w:b/>
                <w:bCs/>
                <w:sz w:val="20"/>
                <w:szCs w:val="20"/>
              </w:rPr>
              <w:fldChar w:fldCharType="end"/>
            </w:r>
          </w:p>
        </w:sdtContent>
      </w:sdt>
    </w:sdtContent>
  </w:sdt>
  <w:p w14:paraId="601B241C" w14:textId="77777777" w:rsidR="000747AC" w:rsidRDefault="000747AC" w:rsidP="009F3884">
    <w:pPr>
      <w:pStyle w:val="Spac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A0B38A" w14:textId="77777777" w:rsidR="00DF2A9A" w:rsidRDefault="00DF2A9A" w:rsidP="00FE141F">
      <w:bookmarkStart w:id="0" w:name="_Hlk477956115"/>
      <w:bookmarkEnd w:id="0"/>
    </w:p>
  </w:footnote>
  <w:footnote w:type="continuationSeparator" w:id="0">
    <w:p w14:paraId="5022D622" w14:textId="77777777" w:rsidR="00DF2A9A" w:rsidRDefault="00DF2A9A" w:rsidP="00FE141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6974EA8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9CDAFE30"/>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196A39A4"/>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D75EC782"/>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6AB2A0BC"/>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08F648B0"/>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4E068F"/>
    <w:multiLevelType w:val="hybridMultilevel"/>
    <w:tmpl w:val="CA0254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472338"/>
    <w:multiLevelType w:val="hybridMultilevel"/>
    <w:tmpl w:val="63A886F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E454CA"/>
    <w:multiLevelType w:val="multilevel"/>
    <w:tmpl w:val="87069C64"/>
    <w:styleLink w:val="NHSTableHeadings"/>
    <w:lvl w:ilvl="0">
      <w:start w:val="1"/>
      <w:numFmt w:val="decimal"/>
      <w:pStyle w:val="Heading6"/>
      <w:suff w:val="space"/>
      <w:lvlText w:val="Table %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6FC731D"/>
    <w:multiLevelType w:val="hybridMultilevel"/>
    <w:tmpl w:val="D160D5E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BE97697"/>
    <w:multiLevelType w:val="multilevel"/>
    <w:tmpl w:val="5EE6254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CF35577"/>
    <w:multiLevelType w:val="multilevel"/>
    <w:tmpl w:val="9800C518"/>
    <w:styleLink w:val="NHSOutlineLevels"/>
    <w:lvl w:ilvl="0">
      <w:start w:val="1"/>
      <w:numFmt w:val="none"/>
      <w:pStyle w:val="Heading1"/>
      <w:suff w:val="nothing"/>
      <w:lvlText w:val=""/>
      <w:lvlJc w:val="left"/>
      <w:pPr>
        <w:ind w:left="0" w:firstLine="0"/>
      </w:pPr>
      <w:rPr>
        <w:rFonts w:hint="default"/>
      </w:rPr>
    </w:lvl>
    <w:lvl w:ilvl="1">
      <w:start w:val="1"/>
      <w:numFmt w:val="decimal"/>
      <w:pStyle w:val="BodyText"/>
      <w:lvlText w:val="%2."/>
      <w:lvlJc w:val="left"/>
      <w:pPr>
        <w:tabs>
          <w:tab w:val="num" w:pos="567"/>
        </w:tabs>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E20699D"/>
    <w:multiLevelType w:val="multilevel"/>
    <w:tmpl w:val="CF883E22"/>
    <w:styleLink w:val="NHSHeadings"/>
    <w:lvl w:ilvl="0">
      <w:start w:val="1"/>
      <w:numFmt w:val="decimal"/>
      <w:pStyle w:val="Heading1Numbered"/>
      <w:suff w:val="space"/>
      <w:lvlText w:val="%1."/>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FCE48F6"/>
    <w:multiLevelType w:val="hybridMultilevel"/>
    <w:tmpl w:val="6234C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7F6E8E"/>
    <w:multiLevelType w:val="multilevel"/>
    <w:tmpl w:val="9800C518"/>
    <w:numStyleLink w:val="NHSOutlineLevels"/>
  </w:abstractNum>
  <w:abstractNum w:abstractNumId="15" w15:restartNumberingAfterBreak="0">
    <w:nsid w:val="28580251"/>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DC63762"/>
    <w:multiLevelType w:val="multilevel"/>
    <w:tmpl w:val="125A7024"/>
    <w:styleLink w:val="NumberList"/>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247"/>
        </w:tabs>
        <w:ind w:left="1247" w:hanging="680"/>
      </w:pPr>
      <w:rPr>
        <w:rFonts w:hint="default"/>
      </w:rPr>
    </w:lvl>
    <w:lvl w:ilvl="2">
      <w:start w:val="1"/>
      <w:numFmt w:val="decimal"/>
      <w:lvlText w:val="%1.%2.%3"/>
      <w:lvlJc w:val="left"/>
      <w:pPr>
        <w:tabs>
          <w:tab w:val="num" w:pos="1985"/>
        </w:tabs>
        <w:ind w:left="1985" w:hanging="73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80A1C25"/>
    <w:multiLevelType w:val="multilevel"/>
    <w:tmpl w:val="CE424934"/>
    <w:styleLink w:val="NHSBullets"/>
    <w:lvl w:ilvl="0">
      <w:start w:val="1"/>
      <w:numFmt w:val="bullet"/>
      <w:pStyle w:val="ListBullet"/>
      <w:lvlText w:val="•"/>
      <w:lvlJc w:val="left"/>
      <w:pPr>
        <w:tabs>
          <w:tab w:val="num" w:pos="851"/>
        </w:tabs>
        <w:ind w:left="851" w:hanging="284"/>
      </w:pPr>
      <w:rPr>
        <w:rFonts w:ascii="Arial" w:hAnsi="Arial" w:hint="default"/>
        <w:color w:val="005EB8"/>
        <w:sz w:val="32"/>
      </w:rPr>
    </w:lvl>
    <w:lvl w:ilvl="1">
      <w:start w:val="1"/>
      <w:numFmt w:val="bullet"/>
      <w:pStyle w:val="ListBullet2"/>
      <w:lvlText w:val="–"/>
      <w:lvlJc w:val="left"/>
      <w:pPr>
        <w:tabs>
          <w:tab w:val="num" w:pos="1134"/>
        </w:tabs>
        <w:ind w:left="1134" w:hanging="283"/>
      </w:pPr>
      <w:rPr>
        <w:rFonts w:ascii="Arial" w:hAnsi="Arial" w:hint="default"/>
        <w:color w:val="005EB8"/>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6574A2"/>
    <w:multiLevelType w:val="hybridMultilevel"/>
    <w:tmpl w:val="90DCB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251E5F"/>
    <w:multiLevelType w:val="hybridMultilevel"/>
    <w:tmpl w:val="920EC428"/>
    <w:lvl w:ilvl="0" w:tplc="B80C3A3C">
      <w:start w:val="1"/>
      <w:numFmt w:val="bullet"/>
      <w:lvlText w:val="•"/>
      <w:lvlJc w:val="left"/>
      <w:pPr>
        <w:tabs>
          <w:tab w:val="num" w:pos="720"/>
        </w:tabs>
        <w:ind w:left="720" w:hanging="360"/>
      </w:pPr>
      <w:rPr>
        <w:rFonts w:ascii="Arial" w:hAnsi="Arial" w:hint="default"/>
      </w:rPr>
    </w:lvl>
    <w:lvl w:ilvl="1" w:tplc="9996A5C4" w:tentative="1">
      <w:start w:val="1"/>
      <w:numFmt w:val="bullet"/>
      <w:lvlText w:val="•"/>
      <w:lvlJc w:val="left"/>
      <w:pPr>
        <w:tabs>
          <w:tab w:val="num" w:pos="1440"/>
        </w:tabs>
        <w:ind w:left="1440" w:hanging="360"/>
      </w:pPr>
      <w:rPr>
        <w:rFonts w:ascii="Arial" w:hAnsi="Arial" w:hint="default"/>
      </w:rPr>
    </w:lvl>
    <w:lvl w:ilvl="2" w:tplc="BCF6DC94" w:tentative="1">
      <w:start w:val="1"/>
      <w:numFmt w:val="bullet"/>
      <w:lvlText w:val="•"/>
      <w:lvlJc w:val="left"/>
      <w:pPr>
        <w:tabs>
          <w:tab w:val="num" w:pos="2160"/>
        </w:tabs>
        <w:ind w:left="2160" w:hanging="360"/>
      </w:pPr>
      <w:rPr>
        <w:rFonts w:ascii="Arial" w:hAnsi="Arial" w:hint="default"/>
      </w:rPr>
    </w:lvl>
    <w:lvl w:ilvl="3" w:tplc="CB622A98" w:tentative="1">
      <w:start w:val="1"/>
      <w:numFmt w:val="bullet"/>
      <w:lvlText w:val="•"/>
      <w:lvlJc w:val="left"/>
      <w:pPr>
        <w:tabs>
          <w:tab w:val="num" w:pos="2880"/>
        </w:tabs>
        <w:ind w:left="2880" w:hanging="360"/>
      </w:pPr>
      <w:rPr>
        <w:rFonts w:ascii="Arial" w:hAnsi="Arial" w:hint="default"/>
      </w:rPr>
    </w:lvl>
    <w:lvl w:ilvl="4" w:tplc="51C67C4A" w:tentative="1">
      <w:start w:val="1"/>
      <w:numFmt w:val="bullet"/>
      <w:lvlText w:val="•"/>
      <w:lvlJc w:val="left"/>
      <w:pPr>
        <w:tabs>
          <w:tab w:val="num" w:pos="3600"/>
        </w:tabs>
        <w:ind w:left="3600" w:hanging="360"/>
      </w:pPr>
      <w:rPr>
        <w:rFonts w:ascii="Arial" w:hAnsi="Arial" w:hint="default"/>
      </w:rPr>
    </w:lvl>
    <w:lvl w:ilvl="5" w:tplc="9F7621AE" w:tentative="1">
      <w:start w:val="1"/>
      <w:numFmt w:val="bullet"/>
      <w:lvlText w:val="•"/>
      <w:lvlJc w:val="left"/>
      <w:pPr>
        <w:tabs>
          <w:tab w:val="num" w:pos="4320"/>
        </w:tabs>
        <w:ind w:left="4320" w:hanging="360"/>
      </w:pPr>
      <w:rPr>
        <w:rFonts w:ascii="Arial" w:hAnsi="Arial" w:hint="default"/>
      </w:rPr>
    </w:lvl>
    <w:lvl w:ilvl="6" w:tplc="70341B94" w:tentative="1">
      <w:start w:val="1"/>
      <w:numFmt w:val="bullet"/>
      <w:lvlText w:val="•"/>
      <w:lvlJc w:val="left"/>
      <w:pPr>
        <w:tabs>
          <w:tab w:val="num" w:pos="5040"/>
        </w:tabs>
        <w:ind w:left="5040" w:hanging="360"/>
      </w:pPr>
      <w:rPr>
        <w:rFonts w:ascii="Arial" w:hAnsi="Arial" w:hint="default"/>
      </w:rPr>
    </w:lvl>
    <w:lvl w:ilvl="7" w:tplc="83AA838C" w:tentative="1">
      <w:start w:val="1"/>
      <w:numFmt w:val="bullet"/>
      <w:lvlText w:val="•"/>
      <w:lvlJc w:val="left"/>
      <w:pPr>
        <w:tabs>
          <w:tab w:val="num" w:pos="5760"/>
        </w:tabs>
        <w:ind w:left="5760" w:hanging="360"/>
      </w:pPr>
      <w:rPr>
        <w:rFonts w:ascii="Arial" w:hAnsi="Arial" w:hint="default"/>
      </w:rPr>
    </w:lvl>
    <w:lvl w:ilvl="8" w:tplc="31C2250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51C7CE7"/>
    <w:multiLevelType w:val="hybridMultilevel"/>
    <w:tmpl w:val="7FAA294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DA86A73"/>
    <w:multiLevelType w:val="hybridMultilevel"/>
    <w:tmpl w:val="3596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5D559E"/>
    <w:multiLevelType w:val="multilevel"/>
    <w:tmpl w:val="7E9CBD04"/>
    <w:styleLink w:val="Bullet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7"/>
        </w:tabs>
        <w:ind w:left="567" w:hanging="283"/>
      </w:pPr>
      <w:rPr>
        <w:rFonts w:ascii="Symbol" w:hAnsi="Symbol" w:hint="default"/>
        <w:color w:val="auto"/>
      </w:rPr>
    </w:lvl>
    <w:lvl w:ilvl="2">
      <w:start w:val="1"/>
      <w:numFmt w:val="bullet"/>
      <w:lvlText w:val=""/>
      <w:lvlJc w:val="left"/>
      <w:pPr>
        <w:tabs>
          <w:tab w:val="num" w:pos="851"/>
        </w:tabs>
        <w:ind w:left="851" w:hanging="284"/>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CA32EB7"/>
    <w:multiLevelType w:val="multilevel"/>
    <w:tmpl w:val="ABDEF592"/>
    <w:lvl w:ilvl="0">
      <w:start w:val="1"/>
      <w:numFmt w:val="bullet"/>
      <w:lvlText w:val="•"/>
      <w:lvlJc w:val="left"/>
      <w:pPr>
        <w:tabs>
          <w:tab w:val="num" w:pos="851"/>
        </w:tabs>
        <w:ind w:left="851" w:hanging="284"/>
      </w:pPr>
      <w:rPr>
        <w:rFonts w:ascii="Arial" w:hAnsi="Arial" w:hint="default"/>
        <w:color w:val="005EB8"/>
        <w:sz w:val="32"/>
      </w:rPr>
    </w:lvl>
    <w:lvl w:ilvl="1">
      <w:start w:val="1"/>
      <w:numFmt w:val="bullet"/>
      <w:lvlText w:val="–"/>
      <w:lvlJc w:val="left"/>
      <w:pPr>
        <w:tabs>
          <w:tab w:val="num" w:pos="1134"/>
        </w:tabs>
        <w:ind w:left="1134" w:hanging="283"/>
      </w:pPr>
      <w:rPr>
        <w:rFonts w:ascii="Arial" w:hAnsi="Arial" w:hint="default"/>
        <w:color w:val="005EB8"/>
      </w:rPr>
    </w:lvl>
    <w:lvl w:ilvl="2">
      <w:start w:val="1"/>
      <w:numFmt w:val="bullet"/>
      <w:lvlText w:val=""/>
      <w:lvlJc w:val="left"/>
      <w:pPr>
        <w:ind w:left="1080" w:hanging="360"/>
      </w:pPr>
      <w:rPr>
        <w:rFonts w:ascii="Wingdings" w:hAnsi="Wingdings" w:hint="default"/>
      </w:rPr>
    </w:lvl>
    <w:lvl w:ilvl="3">
      <w:start w:val="1"/>
      <w:numFmt w:val="decimal"/>
      <w:lvlText w:val="(%4)"/>
      <w:lvlJc w:val="left"/>
      <w:pPr>
        <w:ind w:left="1440" w:hanging="360"/>
      </w:pPr>
      <w:rPr>
        <w:rFonts w:hint="default"/>
      </w:rPr>
    </w:lvl>
    <w:lvl w:ilvl="4">
      <w:start w:val="1"/>
      <w:numFmt w:val="bullet"/>
      <w:lvlText w:val=""/>
      <w:lvlJc w:val="left"/>
      <w:pPr>
        <w:ind w:left="1800" w:hanging="360"/>
      </w:pPr>
      <w:rPr>
        <w:rFonts w:ascii="Wingdings" w:hAnsi="Wingding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D997706"/>
    <w:multiLevelType w:val="hybridMultilevel"/>
    <w:tmpl w:val="5A2A8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2720C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25A451C"/>
    <w:multiLevelType w:val="hybridMultilevel"/>
    <w:tmpl w:val="8BF01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7EC7200"/>
    <w:multiLevelType w:val="hybridMultilevel"/>
    <w:tmpl w:val="7C44ABCA"/>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8692AD9"/>
    <w:multiLevelType w:val="hybridMultilevel"/>
    <w:tmpl w:val="FE242DE8"/>
    <w:lvl w:ilvl="0" w:tplc="15B07EE8">
      <w:start w:val="1"/>
      <w:numFmt w:val="bullet"/>
      <w:lvlText w:val=""/>
      <w:lvlJc w:val="left"/>
      <w:pPr>
        <w:ind w:left="1440" w:hanging="360"/>
      </w:pPr>
      <w:rPr>
        <w:rFonts w:ascii="Symbol" w:hAnsi="Symbol" w:hint="default"/>
        <w:color w:val="005EB8"/>
        <w:u w:color="00000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22"/>
  </w:num>
  <w:num w:numId="2">
    <w:abstractNumId w:val="5"/>
  </w:num>
  <w:num w:numId="3">
    <w:abstractNumId w:val="22"/>
  </w:num>
  <w:num w:numId="4">
    <w:abstractNumId w:val="3"/>
  </w:num>
  <w:num w:numId="5">
    <w:abstractNumId w:val="22"/>
  </w:num>
  <w:num w:numId="6">
    <w:abstractNumId w:val="2"/>
  </w:num>
  <w:num w:numId="7">
    <w:abstractNumId w:val="22"/>
  </w:num>
  <w:num w:numId="8">
    <w:abstractNumId w:val="4"/>
  </w:num>
  <w:num w:numId="9">
    <w:abstractNumId w:val="10"/>
  </w:num>
  <w:num w:numId="10">
    <w:abstractNumId w:val="1"/>
  </w:num>
  <w:num w:numId="11">
    <w:abstractNumId w:val="10"/>
  </w:num>
  <w:num w:numId="12">
    <w:abstractNumId w:val="0"/>
  </w:num>
  <w:num w:numId="13">
    <w:abstractNumId w:val="10"/>
  </w:num>
  <w:num w:numId="14">
    <w:abstractNumId w:val="16"/>
  </w:num>
  <w:num w:numId="15">
    <w:abstractNumId w:val="11"/>
  </w:num>
  <w:num w:numId="16">
    <w:abstractNumId w:val="14"/>
  </w:num>
  <w:num w:numId="17">
    <w:abstractNumId w:val="17"/>
  </w:num>
  <w:num w:numId="1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8"/>
  </w:num>
  <w:num w:numId="23">
    <w:abstractNumId w:val="28"/>
  </w:num>
  <w:num w:numId="24">
    <w:abstractNumId w:val="17"/>
    <w:lvlOverride w:ilvl="0">
      <w:lvl w:ilvl="0">
        <w:start w:val="1"/>
        <w:numFmt w:val="bullet"/>
        <w:pStyle w:val="ListBullet"/>
        <w:lvlText w:val="•"/>
        <w:lvlJc w:val="left"/>
        <w:pPr>
          <w:tabs>
            <w:tab w:val="num" w:pos="851"/>
          </w:tabs>
          <w:ind w:left="851" w:hanging="28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num>
  <w:num w:numId="25">
    <w:abstractNumId w:val="23"/>
  </w:num>
  <w:num w:numId="26">
    <w:abstractNumId w:val="11"/>
    <w:lvlOverride w:ilvl="2">
      <w:lvl w:ilvl="2">
        <w:start w:val="1"/>
        <w:numFmt w:val="bullet"/>
        <w:lvlText w:val="-"/>
        <w:lvlJc w:val="left"/>
        <w:pPr>
          <w:ind w:left="1080" w:hanging="360"/>
        </w:pPr>
        <w:rPr>
          <w:rFonts w:ascii="Arial" w:hAnsi="Arial" w:hint="default"/>
          <w:b w:val="0"/>
          <w:bCs w:val="0"/>
          <w:color w:val="005EB8" w:themeColor="text1"/>
          <w:u w:color="000000"/>
        </w:rPr>
      </w:lvl>
    </w:lvlOverride>
  </w:num>
  <w:num w:numId="27">
    <w:abstractNumId w:val="7"/>
  </w:num>
  <w:num w:numId="28">
    <w:abstractNumId w:val="19"/>
  </w:num>
  <w:num w:numId="29">
    <w:abstractNumId w:val="13"/>
  </w:num>
  <w:num w:numId="30">
    <w:abstractNumId w:val="20"/>
  </w:num>
  <w:num w:numId="31">
    <w:abstractNumId w:val="24"/>
  </w:num>
  <w:num w:numId="32">
    <w:abstractNumId w:val="26"/>
  </w:num>
  <w:num w:numId="33">
    <w:abstractNumId w:val="25"/>
  </w:num>
  <w:num w:numId="34">
    <w:abstractNumId w:val="9"/>
  </w:num>
  <w:num w:numId="35">
    <w:abstractNumId w:val="27"/>
  </w:num>
  <w:num w:numId="36">
    <w:abstractNumId w:val="18"/>
  </w:num>
  <w:num w:numId="37">
    <w:abstractNumId w:val="21"/>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9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1"/>
  <w:stylePaneSortMethod w:val="0000"/>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53FE"/>
    <w:rsid w:val="00014DC3"/>
    <w:rsid w:val="000326DC"/>
    <w:rsid w:val="00036E34"/>
    <w:rsid w:val="000747AC"/>
    <w:rsid w:val="00075494"/>
    <w:rsid w:val="00076ACB"/>
    <w:rsid w:val="00077D80"/>
    <w:rsid w:val="00090AE6"/>
    <w:rsid w:val="000A5420"/>
    <w:rsid w:val="000A6B5A"/>
    <w:rsid w:val="000B2F4D"/>
    <w:rsid w:val="000B5074"/>
    <w:rsid w:val="000D1D6B"/>
    <w:rsid w:val="001058C6"/>
    <w:rsid w:val="00107BCC"/>
    <w:rsid w:val="00112827"/>
    <w:rsid w:val="0015458E"/>
    <w:rsid w:val="0016600B"/>
    <w:rsid w:val="00173753"/>
    <w:rsid w:val="001A0511"/>
    <w:rsid w:val="001A4BBD"/>
    <w:rsid w:val="001B2354"/>
    <w:rsid w:val="001C1CF9"/>
    <w:rsid w:val="001C53FE"/>
    <w:rsid w:val="001E03C5"/>
    <w:rsid w:val="001E6F1E"/>
    <w:rsid w:val="001F229E"/>
    <w:rsid w:val="001F5639"/>
    <w:rsid w:val="00205543"/>
    <w:rsid w:val="00207451"/>
    <w:rsid w:val="00210FEC"/>
    <w:rsid w:val="00224550"/>
    <w:rsid w:val="002358CE"/>
    <w:rsid w:val="00267637"/>
    <w:rsid w:val="00285B5B"/>
    <w:rsid w:val="0029383E"/>
    <w:rsid w:val="002B0EF6"/>
    <w:rsid w:val="002C013C"/>
    <w:rsid w:val="002C3D16"/>
    <w:rsid w:val="002D177B"/>
    <w:rsid w:val="002E0482"/>
    <w:rsid w:val="002E7E33"/>
    <w:rsid w:val="00304316"/>
    <w:rsid w:val="003138F7"/>
    <w:rsid w:val="003145F0"/>
    <w:rsid w:val="00316BB2"/>
    <w:rsid w:val="00331C67"/>
    <w:rsid w:val="0033771B"/>
    <w:rsid w:val="003537DD"/>
    <w:rsid w:val="0035489F"/>
    <w:rsid w:val="00362A46"/>
    <w:rsid w:val="00375FA6"/>
    <w:rsid w:val="003C3DE6"/>
    <w:rsid w:val="003D0504"/>
    <w:rsid w:val="003D4322"/>
    <w:rsid w:val="003E5C41"/>
    <w:rsid w:val="00404C36"/>
    <w:rsid w:val="004423B3"/>
    <w:rsid w:val="00454F99"/>
    <w:rsid w:val="004772E6"/>
    <w:rsid w:val="004836FD"/>
    <w:rsid w:val="004930E1"/>
    <w:rsid w:val="00495942"/>
    <w:rsid w:val="004A2391"/>
    <w:rsid w:val="004A6352"/>
    <w:rsid w:val="004B319B"/>
    <w:rsid w:val="004C6B9B"/>
    <w:rsid w:val="004D453B"/>
    <w:rsid w:val="004E7776"/>
    <w:rsid w:val="004F20BF"/>
    <w:rsid w:val="00520B21"/>
    <w:rsid w:val="00534615"/>
    <w:rsid w:val="00542C19"/>
    <w:rsid w:val="00547ABF"/>
    <w:rsid w:val="00554409"/>
    <w:rsid w:val="00564AB5"/>
    <w:rsid w:val="00584880"/>
    <w:rsid w:val="005A3AF6"/>
    <w:rsid w:val="005A51D2"/>
    <w:rsid w:val="005B5792"/>
    <w:rsid w:val="005B746E"/>
    <w:rsid w:val="005C12C3"/>
    <w:rsid w:val="005D0F7B"/>
    <w:rsid w:val="005D5461"/>
    <w:rsid w:val="00614A93"/>
    <w:rsid w:val="006301FC"/>
    <w:rsid w:val="006617BF"/>
    <w:rsid w:val="00662BB6"/>
    <w:rsid w:val="006A6F7C"/>
    <w:rsid w:val="006A7A50"/>
    <w:rsid w:val="006B30F3"/>
    <w:rsid w:val="006C5301"/>
    <w:rsid w:val="00711B18"/>
    <w:rsid w:val="007174CB"/>
    <w:rsid w:val="007A3953"/>
    <w:rsid w:val="007B6D8D"/>
    <w:rsid w:val="007C3E49"/>
    <w:rsid w:val="007D5D82"/>
    <w:rsid w:val="007D7A45"/>
    <w:rsid w:val="007E63EC"/>
    <w:rsid w:val="007F38F9"/>
    <w:rsid w:val="00800AE7"/>
    <w:rsid w:val="0080245C"/>
    <w:rsid w:val="00814EED"/>
    <w:rsid w:val="008366C7"/>
    <w:rsid w:val="00845526"/>
    <w:rsid w:val="008536C2"/>
    <w:rsid w:val="00877581"/>
    <w:rsid w:val="00880F8D"/>
    <w:rsid w:val="00884177"/>
    <w:rsid w:val="00892A36"/>
    <w:rsid w:val="00892C40"/>
    <w:rsid w:val="00893660"/>
    <w:rsid w:val="008973BA"/>
    <w:rsid w:val="008B07EF"/>
    <w:rsid w:val="008B3B81"/>
    <w:rsid w:val="008C15A6"/>
    <w:rsid w:val="008D0881"/>
    <w:rsid w:val="008D68A5"/>
    <w:rsid w:val="008F22A5"/>
    <w:rsid w:val="0092146E"/>
    <w:rsid w:val="00923A7C"/>
    <w:rsid w:val="009701CC"/>
    <w:rsid w:val="00992C81"/>
    <w:rsid w:val="009A29B6"/>
    <w:rsid w:val="009A3D53"/>
    <w:rsid w:val="009A3EA3"/>
    <w:rsid w:val="009B631A"/>
    <w:rsid w:val="009D3DB9"/>
    <w:rsid w:val="009D6DDA"/>
    <w:rsid w:val="009E1A79"/>
    <w:rsid w:val="009F1AFC"/>
    <w:rsid w:val="009F3884"/>
    <w:rsid w:val="00A01C5E"/>
    <w:rsid w:val="00A064A6"/>
    <w:rsid w:val="00A23025"/>
    <w:rsid w:val="00A24AAD"/>
    <w:rsid w:val="00A3272E"/>
    <w:rsid w:val="00A33657"/>
    <w:rsid w:val="00A33C00"/>
    <w:rsid w:val="00A33F45"/>
    <w:rsid w:val="00A57958"/>
    <w:rsid w:val="00A70191"/>
    <w:rsid w:val="00A73D84"/>
    <w:rsid w:val="00A817E9"/>
    <w:rsid w:val="00AA043A"/>
    <w:rsid w:val="00AD5828"/>
    <w:rsid w:val="00AD60EE"/>
    <w:rsid w:val="00AF5816"/>
    <w:rsid w:val="00B01396"/>
    <w:rsid w:val="00B3379A"/>
    <w:rsid w:val="00B4013D"/>
    <w:rsid w:val="00B43E90"/>
    <w:rsid w:val="00B4451A"/>
    <w:rsid w:val="00B44EDB"/>
    <w:rsid w:val="00B46AA9"/>
    <w:rsid w:val="00B6466E"/>
    <w:rsid w:val="00B74316"/>
    <w:rsid w:val="00B9389D"/>
    <w:rsid w:val="00BA24DB"/>
    <w:rsid w:val="00BB58B3"/>
    <w:rsid w:val="00BD07FB"/>
    <w:rsid w:val="00BD51DD"/>
    <w:rsid w:val="00BF355E"/>
    <w:rsid w:val="00C01797"/>
    <w:rsid w:val="00C22035"/>
    <w:rsid w:val="00C5063B"/>
    <w:rsid w:val="00C56903"/>
    <w:rsid w:val="00C74EB9"/>
    <w:rsid w:val="00C774EC"/>
    <w:rsid w:val="00CA3727"/>
    <w:rsid w:val="00CB50B0"/>
    <w:rsid w:val="00CC418F"/>
    <w:rsid w:val="00CC7E9C"/>
    <w:rsid w:val="00D1581A"/>
    <w:rsid w:val="00D35165"/>
    <w:rsid w:val="00D507EF"/>
    <w:rsid w:val="00D53C4A"/>
    <w:rsid w:val="00D55F70"/>
    <w:rsid w:val="00D63288"/>
    <w:rsid w:val="00D71507"/>
    <w:rsid w:val="00D74A42"/>
    <w:rsid w:val="00D80B0E"/>
    <w:rsid w:val="00DA6A0A"/>
    <w:rsid w:val="00DB41A2"/>
    <w:rsid w:val="00DC1DE4"/>
    <w:rsid w:val="00DF2A9A"/>
    <w:rsid w:val="00E01175"/>
    <w:rsid w:val="00E24B18"/>
    <w:rsid w:val="00E66356"/>
    <w:rsid w:val="00E77198"/>
    <w:rsid w:val="00E93F2D"/>
    <w:rsid w:val="00EA1CB8"/>
    <w:rsid w:val="00ED0068"/>
    <w:rsid w:val="00EF3476"/>
    <w:rsid w:val="00F30F0F"/>
    <w:rsid w:val="00F4069A"/>
    <w:rsid w:val="00F44460"/>
    <w:rsid w:val="00F66B3C"/>
    <w:rsid w:val="00F75456"/>
    <w:rsid w:val="00F84240"/>
    <w:rsid w:val="00FA0F7F"/>
    <w:rsid w:val="00FA18E7"/>
    <w:rsid w:val="00FB43ED"/>
    <w:rsid w:val="00FC7066"/>
    <w:rsid w:val="00FE141F"/>
    <w:rsid w:val="00FF7B4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DE7B046"/>
  <w15:docId w15:val="{0A3FA397-18B4-4953-AC55-52180D1D6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id-ID"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lsdException w:name="toc 3" w:semiHidden="1" w:uiPriority="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iPriority="0" w:unhideWhenUsed="1" w:qFormat="1"/>
    <w:lsdException w:name="List Number" w:semiHidden="1" w:uiPriority="0" w:unhideWhenUsed="1" w:qFormat="1"/>
    <w:lsdException w:name="List 2" w:semiHidden="1" w:uiPriority="1" w:unhideWhenUsed="1"/>
    <w:lsdException w:name="List 3" w:semiHidden="1" w:uiPriority="1" w:unhideWhenUsed="1"/>
    <w:lsdException w:name="List 4" w:semiHidden="1" w:uiPriority="1" w:unhideWhenUsed="1"/>
    <w:lsdException w:name="List 5" w:semiHidden="1" w:uiPriority="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iPriority="1" w:unhideWhenUsed="1"/>
    <w:lsdException w:name="List Continue 4" w:semiHidden="1" w:uiPriority="1" w:unhideWhenUsed="1"/>
    <w:lsdException w:name="List Continue 5" w:semiHidden="1" w:uiPriority="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0"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36FD"/>
    <w:pPr>
      <w:spacing w:line="240" w:lineRule="auto"/>
    </w:pPr>
    <w:rPr>
      <w:rFonts w:ascii="Arial" w:hAnsi="Arial"/>
      <w:color w:val="231F20"/>
      <w:lang w:val="en-GB"/>
    </w:rPr>
  </w:style>
  <w:style w:type="paragraph" w:styleId="Heading1">
    <w:name w:val="heading 1"/>
    <w:basedOn w:val="Normal"/>
    <w:next w:val="BodyText"/>
    <w:link w:val="Heading1Char"/>
    <w:uiPriority w:val="9"/>
    <w:qFormat/>
    <w:rsid w:val="005A3AF6"/>
    <w:pPr>
      <w:keepNext/>
      <w:keepLines/>
      <w:pageBreakBefore/>
      <w:numPr>
        <w:numId w:val="15"/>
      </w:numPr>
      <w:spacing w:after="600" w:line="780" w:lineRule="exact"/>
      <w:contextualSpacing/>
      <w:outlineLvl w:val="0"/>
    </w:pPr>
    <w:rPr>
      <w:rFonts w:eastAsiaTheme="majorEastAsia" w:cstheme="majorBidi"/>
      <w:color w:val="005EB8"/>
      <w:sz w:val="72"/>
      <w:szCs w:val="32"/>
    </w:rPr>
  </w:style>
  <w:style w:type="paragraph" w:styleId="Heading2">
    <w:name w:val="heading 2"/>
    <w:basedOn w:val="Normal"/>
    <w:next w:val="BodyText"/>
    <w:link w:val="Heading2Char"/>
    <w:uiPriority w:val="9"/>
    <w:qFormat/>
    <w:rsid w:val="006A7A50"/>
    <w:pPr>
      <w:keepNext/>
      <w:keepLines/>
      <w:spacing w:before="60" w:after="280"/>
      <w:outlineLvl w:val="1"/>
    </w:pPr>
    <w:rPr>
      <w:rFonts w:eastAsiaTheme="majorEastAsia" w:cstheme="majorBidi"/>
      <w:color w:val="005EB8"/>
      <w:sz w:val="36"/>
      <w:szCs w:val="26"/>
    </w:rPr>
  </w:style>
  <w:style w:type="paragraph" w:styleId="Heading3">
    <w:name w:val="heading 3"/>
    <w:basedOn w:val="Normal"/>
    <w:next w:val="BodyText"/>
    <w:link w:val="Heading3Char"/>
    <w:uiPriority w:val="9"/>
    <w:qFormat/>
    <w:rsid w:val="00454F99"/>
    <w:pPr>
      <w:keepNext/>
      <w:keepLines/>
      <w:pBdr>
        <w:bottom w:val="single" w:sz="2" w:space="7" w:color="auto"/>
      </w:pBdr>
      <w:spacing w:before="300" w:after="100"/>
      <w:outlineLvl w:val="2"/>
    </w:pPr>
    <w:rPr>
      <w:rFonts w:eastAsiaTheme="majorEastAsia" w:cstheme="majorBidi"/>
      <w:b/>
      <w:sz w:val="28"/>
    </w:rPr>
  </w:style>
  <w:style w:type="paragraph" w:styleId="Heading4">
    <w:name w:val="heading 4"/>
    <w:basedOn w:val="Normal"/>
    <w:next w:val="BodyText"/>
    <w:link w:val="Heading4Char"/>
    <w:qFormat/>
    <w:rsid w:val="0033771B"/>
    <w:pPr>
      <w:keepNext/>
      <w:keepLines/>
      <w:spacing w:before="300"/>
      <w:outlineLvl w:val="3"/>
    </w:pPr>
    <w:rPr>
      <w:rFonts w:eastAsiaTheme="majorEastAsia" w:cstheme="majorBidi"/>
      <w:b/>
      <w:iCs/>
    </w:rPr>
  </w:style>
  <w:style w:type="paragraph" w:styleId="Heading5">
    <w:name w:val="heading 5"/>
    <w:basedOn w:val="Normal"/>
    <w:next w:val="BodyText"/>
    <w:link w:val="Heading5Char"/>
    <w:semiHidden/>
    <w:qFormat/>
    <w:rsid w:val="008F22A5"/>
    <w:pPr>
      <w:keepNext/>
      <w:keepLines/>
      <w:spacing w:before="300"/>
      <w:outlineLvl w:val="4"/>
    </w:pPr>
    <w:rPr>
      <w:rFonts w:asciiTheme="majorHAnsi" w:eastAsiaTheme="majorEastAsia" w:hAnsiTheme="majorHAnsi" w:cstheme="majorBidi"/>
      <w:i/>
    </w:rPr>
  </w:style>
  <w:style w:type="paragraph" w:styleId="Heading6">
    <w:name w:val="heading 6"/>
    <w:aliases w:val="Table Heading"/>
    <w:basedOn w:val="Normal"/>
    <w:next w:val="BodyText"/>
    <w:link w:val="Heading6Char"/>
    <w:qFormat/>
    <w:rsid w:val="004836FD"/>
    <w:pPr>
      <w:keepNext/>
      <w:keepLines/>
      <w:numPr>
        <w:numId w:val="22"/>
      </w:numPr>
      <w:spacing w:before="300" w:after="300"/>
      <w:outlineLvl w:val="5"/>
    </w:pPr>
    <w:rPr>
      <w:rFonts w:eastAsiaTheme="majorEastAsia" w:cstheme="majorBid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qFormat/>
    <w:rsid w:val="005A3AF6"/>
    <w:pPr>
      <w:numPr>
        <w:ilvl w:val="1"/>
        <w:numId w:val="15"/>
      </w:numPr>
      <w:spacing w:after="280" w:line="360" w:lineRule="atLeast"/>
    </w:pPr>
  </w:style>
  <w:style w:type="character" w:customStyle="1" w:styleId="BodyTextChar">
    <w:name w:val="Body Text Char"/>
    <w:basedOn w:val="DefaultParagraphFont"/>
    <w:link w:val="BodyText"/>
    <w:rsid w:val="006A7A50"/>
    <w:rPr>
      <w:rFonts w:ascii="Arial" w:hAnsi="Arial"/>
      <w:lang w:val="en-GB"/>
    </w:rPr>
  </w:style>
  <w:style w:type="numbering" w:customStyle="1" w:styleId="BulletList">
    <w:name w:val="Bullet List"/>
    <w:basedOn w:val="NoList"/>
    <w:uiPriority w:val="99"/>
    <w:rsid w:val="00A817E9"/>
    <w:pPr>
      <w:numPr>
        <w:numId w:val="1"/>
      </w:numPr>
    </w:pPr>
  </w:style>
  <w:style w:type="paragraph" w:styleId="Footer">
    <w:name w:val="footer"/>
    <w:basedOn w:val="Normal"/>
    <w:link w:val="FooterChar"/>
    <w:uiPriority w:val="99"/>
    <w:rsid w:val="00923A7C"/>
    <w:pPr>
      <w:tabs>
        <w:tab w:val="center" w:pos="4513"/>
        <w:tab w:val="right" w:pos="9026"/>
      </w:tabs>
    </w:pPr>
    <w:rPr>
      <w:color w:val="768692"/>
      <w:sz w:val="25"/>
    </w:rPr>
  </w:style>
  <w:style w:type="character" w:customStyle="1" w:styleId="FooterChar">
    <w:name w:val="Footer Char"/>
    <w:basedOn w:val="DefaultParagraphFont"/>
    <w:link w:val="Footer"/>
    <w:uiPriority w:val="99"/>
    <w:rsid w:val="00923A7C"/>
    <w:rPr>
      <w:rFonts w:ascii="Arial" w:hAnsi="Arial"/>
      <w:color w:val="768692"/>
      <w:sz w:val="25"/>
      <w:lang w:val="en-GB"/>
    </w:rPr>
  </w:style>
  <w:style w:type="paragraph" w:styleId="Header">
    <w:name w:val="header"/>
    <w:aliases w:val="~Header"/>
    <w:basedOn w:val="Normal"/>
    <w:link w:val="HeaderChar"/>
    <w:uiPriority w:val="99"/>
    <w:rsid w:val="00304316"/>
    <w:pPr>
      <w:tabs>
        <w:tab w:val="center" w:pos="4513"/>
        <w:tab w:val="right" w:pos="9026"/>
      </w:tabs>
    </w:pPr>
    <w:rPr>
      <w:b/>
      <w:color w:val="768692"/>
      <w:sz w:val="28"/>
      <w:u w:val="single" w:color="00A9CE"/>
    </w:rPr>
  </w:style>
  <w:style w:type="character" w:customStyle="1" w:styleId="HeaderChar">
    <w:name w:val="Header Char"/>
    <w:aliases w:val="~Header Char"/>
    <w:basedOn w:val="DefaultParagraphFont"/>
    <w:link w:val="Header"/>
    <w:uiPriority w:val="99"/>
    <w:rsid w:val="00304316"/>
    <w:rPr>
      <w:rFonts w:ascii="Arial" w:hAnsi="Arial"/>
      <w:b/>
      <w:color w:val="768692"/>
      <w:sz w:val="28"/>
      <w:u w:val="single" w:color="00A9CE"/>
      <w:lang w:val="en-GB"/>
    </w:rPr>
  </w:style>
  <w:style w:type="character" w:customStyle="1" w:styleId="Heading1Char">
    <w:name w:val="Heading 1 Char"/>
    <w:basedOn w:val="DefaultParagraphFont"/>
    <w:link w:val="Heading1"/>
    <w:rsid w:val="000A5420"/>
    <w:rPr>
      <w:rFonts w:ascii="Arial" w:eastAsiaTheme="majorEastAsia" w:hAnsi="Arial" w:cstheme="majorBidi"/>
      <w:color w:val="005EB8"/>
      <w:sz w:val="72"/>
      <w:szCs w:val="32"/>
      <w:lang w:val="en-GB"/>
    </w:rPr>
  </w:style>
  <w:style w:type="character" w:customStyle="1" w:styleId="Heading2Char">
    <w:name w:val="Heading 2 Char"/>
    <w:basedOn w:val="DefaultParagraphFont"/>
    <w:link w:val="Heading2"/>
    <w:uiPriority w:val="9"/>
    <w:rsid w:val="006A7A50"/>
    <w:rPr>
      <w:rFonts w:ascii="Arial" w:eastAsiaTheme="majorEastAsia" w:hAnsi="Arial" w:cstheme="majorBidi"/>
      <w:color w:val="005EB8"/>
      <w:sz w:val="36"/>
      <w:szCs w:val="26"/>
      <w:lang w:val="en-GB"/>
    </w:rPr>
  </w:style>
  <w:style w:type="character" w:customStyle="1" w:styleId="Heading3Char">
    <w:name w:val="Heading 3 Char"/>
    <w:basedOn w:val="DefaultParagraphFont"/>
    <w:link w:val="Heading3"/>
    <w:uiPriority w:val="9"/>
    <w:rsid w:val="00454F99"/>
    <w:rPr>
      <w:rFonts w:ascii="Arial" w:eastAsiaTheme="majorEastAsia" w:hAnsi="Arial" w:cstheme="majorBidi"/>
      <w:b/>
      <w:color w:val="231F20"/>
      <w:sz w:val="28"/>
      <w:lang w:val="en-GB"/>
    </w:rPr>
  </w:style>
  <w:style w:type="character" w:customStyle="1" w:styleId="Heading4Char">
    <w:name w:val="Heading 4 Char"/>
    <w:basedOn w:val="DefaultParagraphFont"/>
    <w:link w:val="Heading4"/>
    <w:rsid w:val="0033771B"/>
    <w:rPr>
      <w:rFonts w:ascii="Arial" w:eastAsiaTheme="majorEastAsia" w:hAnsi="Arial" w:cstheme="majorBidi"/>
      <w:b/>
      <w:iCs/>
      <w:color w:val="231F20"/>
      <w:lang w:val="en-GB"/>
    </w:rPr>
  </w:style>
  <w:style w:type="character" w:customStyle="1" w:styleId="Heading5Char">
    <w:name w:val="Heading 5 Char"/>
    <w:basedOn w:val="DefaultParagraphFont"/>
    <w:link w:val="Heading5"/>
    <w:semiHidden/>
    <w:rsid w:val="00C22035"/>
    <w:rPr>
      <w:rFonts w:asciiTheme="majorHAnsi" w:eastAsiaTheme="majorEastAsia" w:hAnsiTheme="majorHAnsi" w:cstheme="majorBidi"/>
      <w:i/>
      <w:color w:val="231F20"/>
      <w:lang w:val="en-GB"/>
    </w:rPr>
  </w:style>
  <w:style w:type="character" w:customStyle="1" w:styleId="Heading6Char">
    <w:name w:val="Heading 6 Char"/>
    <w:aliases w:val="Table Heading Char"/>
    <w:basedOn w:val="DefaultParagraphFont"/>
    <w:link w:val="Heading6"/>
    <w:rsid w:val="004836FD"/>
    <w:rPr>
      <w:rFonts w:ascii="Arial" w:eastAsiaTheme="majorEastAsia" w:hAnsi="Arial" w:cstheme="majorBidi"/>
      <w:b/>
      <w:lang w:val="en-GB"/>
    </w:rPr>
  </w:style>
  <w:style w:type="paragraph" w:styleId="List">
    <w:name w:val="List"/>
    <w:basedOn w:val="BodyText"/>
    <w:uiPriority w:val="1"/>
    <w:semiHidden/>
    <w:unhideWhenUsed/>
    <w:rsid w:val="00A817E9"/>
    <w:pPr>
      <w:spacing w:before="100"/>
      <w:ind w:left="284" w:hanging="284"/>
    </w:pPr>
  </w:style>
  <w:style w:type="paragraph" w:styleId="List2">
    <w:name w:val="List 2"/>
    <w:basedOn w:val="BodyText"/>
    <w:uiPriority w:val="1"/>
    <w:semiHidden/>
    <w:unhideWhenUsed/>
    <w:rsid w:val="00A817E9"/>
  </w:style>
  <w:style w:type="paragraph" w:styleId="List3">
    <w:name w:val="List 3"/>
    <w:basedOn w:val="BodyText"/>
    <w:uiPriority w:val="1"/>
    <w:semiHidden/>
    <w:unhideWhenUsed/>
    <w:rsid w:val="00A817E9"/>
    <w:pPr>
      <w:ind w:left="851"/>
    </w:pPr>
  </w:style>
  <w:style w:type="paragraph" w:styleId="List4">
    <w:name w:val="List 4"/>
    <w:basedOn w:val="BodyText"/>
    <w:uiPriority w:val="1"/>
    <w:semiHidden/>
    <w:unhideWhenUsed/>
    <w:rsid w:val="00A817E9"/>
    <w:pPr>
      <w:ind w:left="1134"/>
    </w:pPr>
  </w:style>
  <w:style w:type="paragraph" w:styleId="List5">
    <w:name w:val="List 5"/>
    <w:basedOn w:val="BodyText"/>
    <w:uiPriority w:val="1"/>
    <w:semiHidden/>
    <w:unhideWhenUsed/>
    <w:rsid w:val="00A817E9"/>
    <w:pPr>
      <w:ind w:left="1418"/>
    </w:pPr>
  </w:style>
  <w:style w:type="paragraph" w:styleId="ListBullet">
    <w:name w:val="List Bullet"/>
    <w:basedOn w:val="BodyText"/>
    <w:qFormat/>
    <w:rsid w:val="0029383E"/>
    <w:pPr>
      <w:numPr>
        <w:ilvl w:val="0"/>
        <w:numId w:val="17"/>
      </w:numPr>
      <w:spacing w:after="50"/>
    </w:pPr>
  </w:style>
  <w:style w:type="paragraph" w:styleId="ListBullet2">
    <w:name w:val="List Bullet 2"/>
    <w:basedOn w:val="BodyText"/>
    <w:qFormat/>
    <w:rsid w:val="0029383E"/>
    <w:pPr>
      <w:numPr>
        <w:numId w:val="17"/>
      </w:numPr>
      <w:spacing w:after="50"/>
      <w:ind w:left="1135" w:hanging="284"/>
    </w:pPr>
  </w:style>
  <w:style w:type="paragraph" w:customStyle="1" w:styleId="Heading1Numbered">
    <w:name w:val="Heading 1 Numbered"/>
    <w:basedOn w:val="Heading1"/>
    <w:next w:val="BodyText"/>
    <w:qFormat/>
    <w:rsid w:val="0033771B"/>
    <w:pPr>
      <w:pageBreakBefore w:val="0"/>
      <w:numPr>
        <w:numId w:val="20"/>
      </w:numPr>
      <w:spacing w:before="480" w:after="120" w:line="240" w:lineRule="auto"/>
      <w:contextualSpacing w:val="0"/>
    </w:pPr>
    <w:rPr>
      <w:sz w:val="36"/>
      <w:szCs w:val="36"/>
    </w:rPr>
  </w:style>
  <w:style w:type="paragraph" w:styleId="ListContinue">
    <w:name w:val="List Continue"/>
    <w:basedOn w:val="BodyText"/>
    <w:qFormat/>
    <w:rsid w:val="00C22035"/>
    <w:pPr>
      <w:numPr>
        <w:ilvl w:val="0"/>
        <w:numId w:val="0"/>
      </w:numPr>
      <w:spacing w:after="50"/>
      <w:ind w:left="851"/>
    </w:pPr>
  </w:style>
  <w:style w:type="paragraph" w:styleId="ListContinue2">
    <w:name w:val="List Continue 2"/>
    <w:basedOn w:val="BodyText"/>
    <w:qFormat/>
    <w:rsid w:val="00C22035"/>
    <w:pPr>
      <w:numPr>
        <w:ilvl w:val="0"/>
        <w:numId w:val="0"/>
      </w:numPr>
      <w:spacing w:after="50"/>
      <w:ind w:left="1134"/>
    </w:pPr>
  </w:style>
  <w:style w:type="numbering" w:customStyle="1" w:styleId="NHSHeadings">
    <w:name w:val="NHS Headings"/>
    <w:basedOn w:val="NoList"/>
    <w:uiPriority w:val="99"/>
    <w:rsid w:val="005A3AF6"/>
    <w:pPr>
      <w:numPr>
        <w:numId w:val="20"/>
      </w:numPr>
    </w:pPr>
  </w:style>
  <w:style w:type="character" w:styleId="Hyperlink">
    <w:name w:val="Hyperlink"/>
    <w:basedOn w:val="DefaultParagraphFont"/>
    <w:uiPriority w:val="99"/>
    <w:unhideWhenUsed/>
    <w:rsid w:val="002358CE"/>
    <w:rPr>
      <w:color w:val="0070C0" w:themeColor="hyperlink"/>
      <w:u w:val="single"/>
    </w:rPr>
  </w:style>
  <w:style w:type="numbering" w:customStyle="1" w:styleId="NumberList">
    <w:name w:val="Number List"/>
    <w:basedOn w:val="BulletList"/>
    <w:uiPriority w:val="99"/>
    <w:rsid w:val="00A817E9"/>
    <w:pPr>
      <w:numPr>
        <w:numId w:val="14"/>
      </w:numPr>
    </w:pPr>
  </w:style>
  <w:style w:type="paragraph" w:styleId="Subtitle">
    <w:name w:val="Subtitle"/>
    <w:basedOn w:val="Normal"/>
    <w:next w:val="Normal"/>
    <w:link w:val="SubtitleChar"/>
    <w:qFormat/>
    <w:rsid w:val="002D177B"/>
    <w:pPr>
      <w:numPr>
        <w:ilvl w:val="1"/>
      </w:numPr>
      <w:spacing w:after="1000"/>
    </w:pPr>
    <w:rPr>
      <w:rFonts w:eastAsiaTheme="minorEastAsia"/>
      <w:sz w:val="28"/>
    </w:rPr>
  </w:style>
  <w:style w:type="character" w:customStyle="1" w:styleId="SubtitleChar">
    <w:name w:val="Subtitle Char"/>
    <w:basedOn w:val="DefaultParagraphFont"/>
    <w:link w:val="Subtitle"/>
    <w:rsid w:val="002D177B"/>
    <w:rPr>
      <w:rFonts w:ascii="Arial" w:eastAsiaTheme="minorEastAsia" w:hAnsi="Arial"/>
      <w:color w:val="231F20"/>
      <w:sz w:val="28"/>
      <w:lang w:val="en-GB"/>
    </w:rPr>
  </w:style>
  <w:style w:type="table" w:styleId="TableGrid">
    <w:name w:val="Table Grid"/>
    <w:basedOn w:val="TableNormal"/>
    <w:uiPriority w:val="39"/>
    <w:rsid w:val="00A817E9"/>
    <w:pPr>
      <w:spacing w:line="240" w:lineRule="auto"/>
    </w:pPr>
    <w:rPr>
      <w:rFonts w:asciiTheme="minorHAnsi" w:hAnsiTheme="minorHAnsi"/>
      <w:sz w:val="22"/>
      <w:lang w:val="en-GB"/>
    </w:rPr>
    <w:tblPr>
      <w:tblCellMar>
        <w:left w:w="0" w:type="dxa"/>
        <w:right w:w="0" w:type="dxa"/>
      </w:tblCellMar>
    </w:tblPr>
  </w:style>
  <w:style w:type="paragraph" w:styleId="Title">
    <w:name w:val="Title"/>
    <w:basedOn w:val="Normal"/>
    <w:next w:val="Normal"/>
    <w:link w:val="TitleChar"/>
    <w:qFormat/>
    <w:rsid w:val="00C56903"/>
    <w:pPr>
      <w:spacing w:after="200" w:line="720" w:lineRule="exact"/>
      <w:contextualSpacing/>
    </w:pPr>
    <w:rPr>
      <w:rFonts w:eastAsiaTheme="majorEastAsia" w:cstheme="majorBidi"/>
      <w:color w:val="005EB8"/>
      <w:spacing w:val="-10"/>
      <w:kern w:val="28"/>
      <w:sz w:val="72"/>
      <w:szCs w:val="56"/>
    </w:rPr>
  </w:style>
  <w:style w:type="character" w:customStyle="1" w:styleId="TitleChar">
    <w:name w:val="Title Char"/>
    <w:basedOn w:val="DefaultParagraphFont"/>
    <w:link w:val="Title"/>
    <w:rsid w:val="00C56903"/>
    <w:rPr>
      <w:rFonts w:ascii="Arial" w:eastAsiaTheme="majorEastAsia" w:hAnsi="Arial" w:cstheme="majorBidi"/>
      <w:color w:val="005EB8"/>
      <w:spacing w:val="-10"/>
      <w:kern w:val="28"/>
      <w:sz w:val="72"/>
      <w:szCs w:val="56"/>
      <w:lang w:val="en-GB"/>
    </w:rPr>
  </w:style>
  <w:style w:type="paragraph" w:styleId="TOC1">
    <w:name w:val="toc 1"/>
    <w:basedOn w:val="Normal"/>
    <w:next w:val="Normal"/>
    <w:uiPriority w:val="39"/>
    <w:unhideWhenUsed/>
    <w:rsid w:val="00CA3727"/>
    <w:pPr>
      <w:spacing w:after="200"/>
    </w:pPr>
    <w:rPr>
      <w:sz w:val="30"/>
    </w:rPr>
  </w:style>
  <w:style w:type="paragraph" w:styleId="TOC2">
    <w:name w:val="toc 2"/>
    <w:basedOn w:val="Normal"/>
    <w:next w:val="Normal"/>
    <w:uiPriority w:val="1"/>
    <w:semiHidden/>
    <w:unhideWhenUsed/>
    <w:rsid w:val="00A817E9"/>
    <w:pPr>
      <w:spacing w:after="100"/>
      <w:ind w:left="221"/>
    </w:pPr>
  </w:style>
  <w:style w:type="paragraph" w:styleId="TOC3">
    <w:name w:val="toc 3"/>
    <w:basedOn w:val="Normal"/>
    <w:next w:val="Normal"/>
    <w:uiPriority w:val="1"/>
    <w:semiHidden/>
    <w:unhideWhenUsed/>
    <w:rsid w:val="00A817E9"/>
    <w:pPr>
      <w:spacing w:after="100"/>
      <w:ind w:left="442"/>
    </w:pPr>
  </w:style>
  <w:style w:type="paragraph" w:customStyle="1" w:styleId="BodyText2NoSpacing">
    <w:name w:val="Body Text 2 No Spacing"/>
    <w:basedOn w:val="BodyText2"/>
    <w:qFormat/>
    <w:rsid w:val="001F229E"/>
    <w:pPr>
      <w:spacing w:after="0"/>
    </w:pPr>
  </w:style>
  <w:style w:type="paragraph" w:styleId="TOCHeading">
    <w:name w:val="TOC Heading"/>
    <w:basedOn w:val="Heading1"/>
    <w:next w:val="Normal"/>
    <w:rsid w:val="00D507EF"/>
    <w:pPr>
      <w:spacing w:after="400" w:line="240" w:lineRule="auto"/>
      <w:contextualSpacing w:val="0"/>
      <w:outlineLvl w:val="9"/>
    </w:pPr>
    <w:rPr>
      <w:sz w:val="48"/>
    </w:rPr>
  </w:style>
  <w:style w:type="character" w:styleId="PlaceholderText">
    <w:name w:val="Placeholder Text"/>
    <w:basedOn w:val="DefaultParagraphFont"/>
    <w:uiPriority w:val="99"/>
    <w:rsid w:val="003E5C41"/>
    <w:rPr>
      <w:color w:val="FF0000"/>
      <w:bdr w:val="none" w:sz="0" w:space="0" w:color="auto"/>
      <w:shd w:val="clear" w:color="auto" w:fill="FFFF00"/>
    </w:rPr>
  </w:style>
  <w:style w:type="character" w:customStyle="1" w:styleId="FooterPipe">
    <w:name w:val="Footer Pipe"/>
    <w:basedOn w:val="DefaultParagraphFont"/>
    <w:uiPriority w:val="1"/>
    <w:rsid w:val="00304316"/>
    <w:rPr>
      <w:b/>
      <w:color w:val="005EB8"/>
    </w:rPr>
  </w:style>
  <w:style w:type="table" w:customStyle="1" w:styleId="NHSIntroBox">
    <w:name w:val="NHS Intro Box"/>
    <w:basedOn w:val="TableNormal"/>
    <w:uiPriority w:val="99"/>
    <w:rsid w:val="00B3379A"/>
    <w:pPr>
      <w:spacing w:line="240" w:lineRule="auto"/>
    </w:pPr>
    <w:tblPr>
      <w:tblCellMar>
        <w:top w:w="284" w:type="dxa"/>
        <w:left w:w="284" w:type="dxa"/>
        <w:bottom w:w="284" w:type="dxa"/>
        <w:right w:w="284" w:type="dxa"/>
      </w:tblCellMar>
    </w:tblPr>
    <w:tcPr>
      <w:shd w:val="clear" w:color="auto" w:fill="CCEEF5"/>
    </w:tcPr>
  </w:style>
  <w:style w:type="paragraph" w:customStyle="1" w:styleId="IntroText">
    <w:name w:val="Intro Text"/>
    <w:basedOn w:val="Normal"/>
    <w:qFormat/>
    <w:rsid w:val="005B5792"/>
    <w:pPr>
      <w:spacing w:line="400" w:lineRule="exact"/>
    </w:pPr>
    <w:rPr>
      <w:color w:val="005EB8"/>
      <w:sz w:val="28"/>
    </w:rPr>
  </w:style>
  <w:style w:type="paragraph" w:styleId="BalloonText">
    <w:name w:val="Balloon Text"/>
    <w:basedOn w:val="Normal"/>
    <w:link w:val="BalloonTextChar"/>
    <w:uiPriority w:val="99"/>
    <w:semiHidden/>
    <w:unhideWhenUsed/>
    <w:rsid w:val="009F388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884"/>
    <w:rPr>
      <w:rFonts w:ascii="Segoe UI" w:hAnsi="Segoe UI" w:cs="Segoe UI"/>
      <w:sz w:val="18"/>
      <w:szCs w:val="18"/>
      <w:lang w:val="en-GB"/>
    </w:rPr>
  </w:style>
  <w:style w:type="paragraph" w:customStyle="1" w:styleId="Spacer">
    <w:name w:val="Spacer"/>
    <w:basedOn w:val="Normal"/>
    <w:next w:val="Normal"/>
    <w:rsid w:val="009F3884"/>
    <w:rPr>
      <w:sz w:val="2"/>
    </w:rPr>
  </w:style>
  <w:style w:type="numbering" w:customStyle="1" w:styleId="NHSOutlineLevels">
    <w:name w:val="NHS Outline Levels"/>
    <w:basedOn w:val="NoList"/>
    <w:uiPriority w:val="99"/>
    <w:rsid w:val="005A3AF6"/>
    <w:pPr>
      <w:numPr>
        <w:numId w:val="15"/>
      </w:numPr>
    </w:pPr>
  </w:style>
  <w:style w:type="paragraph" w:styleId="FootnoteText">
    <w:name w:val="footnote text"/>
    <w:basedOn w:val="Normal"/>
    <w:link w:val="FootnoteTextChar"/>
    <w:uiPriority w:val="99"/>
    <w:semiHidden/>
    <w:unhideWhenUsed/>
    <w:rsid w:val="004C6B9B"/>
    <w:rPr>
      <w:sz w:val="20"/>
      <w:szCs w:val="20"/>
    </w:rPr>
  </w:style>
  <w:style w:type="character" w:customStyle="1" w:styleId="FootnoteTextChar">
    <w:name w:val="Footnote Text Char"/>
    <w:basedOn w:val="DefaultParagraphFont"/>
    <w:link w:val="FootnoteText"/>
    <w:uiPriority w:val="99"/>
    <w:semiHidden/>
    <w:rsid w:val="004C6B9B"/>
    <w:rPr>
      <w:rFonts w:ascii="Arial" w:hAnsi="Arial"/>
      <w:sz w:val="20"/>
      <w:szCs w:val="20"/>
      <w:lang w:val="en-GB"/>
    </w:rPr>
  </w:style>
  <w:style w:type="character" w:styleId="FootnoteReference">
    <w:name w:val="footnote reference"/>
    <w:basedOn w:val="DefaultParagraphFont"/>
    <w:uiPriority w:val="99"/>
    <w:semiHidden/>
    <w:unhideWhenUsed/>
    <w:rsid w:val="004C6B9B"/>
    <w:rPr>
      <w:vertAlign w:val="superscript"/>
    </w:rPr>
  </w:style>
  <w:style w:type="numbering" w:customStyle="1" w:styleId="NHSBullets">
    <w:name w:val="NHS Bullets"/>
    <w:basedOn w:val="BulletList"/>
    <w:uiPriority w:val="99"/>
    <w:rsid w:val="0029383E"/>
    <w:pPr>
      <w:numPr>
        <w:numId w:val="17"/>
      </w:numPr>
    </w:pPr>
  </w:style>
  <w:style w:type="paragraph" w:customStyle="1" w:styleId="LastBullet">
    <w:name w:val="Last Bullet"/>
    <w:basedOn w:val="ListBullet"/>
    <w:next w:val="BodyText"/>
    <w:qFormat/>
    <w:rsid w:val="008D0881"/>
    <w:pPr>
      <w:spacing w:after="280"/>
    </w:pPr>
  </w:style>
  <w:style w:type="character" w:customStyle="1" w:styleId="Highlight">
    <w:name w:val="Highlight"/>
    <w:basedOn w:val="DefaultParagraphFont"/>
    <w:qFormat/>
    <w:rsid w:val="008D0881"/>
    <w:rPr>
      <w:color w:val="41B6E6"/>
    </w:rPr>
  </w:style>
  <w:style w:type="paragraph" w:styleId="Caption">
    <w:name w:val="caption"/>
    <w:basedOn w:val="Normal"/>
    <w:next w:val="TableText"/>
    <w:unhideWhenUsed/>
    <w:qFormat/>
    <w:rsid w:val="00534615"/>
    <w:pPr>
      <w:spacing w:after="200"/>
    </w:pPr>
    <w:rPr>
      <w:iCs/>
      <w:color w:val="003087" w:themeColor="text2"/>
      <w:szCs w:val="18"/>
    </w:rPr>
  </w:style>
  <w:style w:type="table" w:customStyle="1" w:styleId="NHSTable">
    <w:name w:val="NHS Table"/>
    <w:basedOn w:val="TableNormal"/>
    <w:uiPriority w:val="99"/>
    <w:rsid w:val="00B6466E"/>
    <w:pPr>
      <w:spacing w:line="240" w:lineRule="auto"/>
    </w:pPr>
    <w:tblPr>
      <w:tblStyleRowBandSize w:val="1"/>
      <w:tblBorders>
        <w:insideH w:val="single" w:sz="4" w:space="0" w:color="005EB8"/>
        <w:insideV w:val="single" w:sz="4" w:space="0" w:color="005EB8"/>
      </w:tblBorders>
      <w:tblCellMar>
        <w:top w:w="113" w:type="dxa"/>
        <w:bottom w:w="113" w:type="dxa"/>
      </w:tblCellMar>
    </w:tblPr>
    <w:tblStylePr w:type="firstRow">
      <w:tblPr/>
      <w:tcPr>
        <w:tcBorders>
          <w:top w:val="single" w:sz="4" w:space="0" w:color="005EB8"/>
          <w:left w:val="nil"/>
          <w:bottom w:val="single" w:sz="4" w:space="0" w:color="005EB8"/>
          <w:right w:val="nil"/>
          <w:insideH w:val="nil"/>
          <w:insideV w:val="single" w:sz="4" w:space="0" w:color="005EB8"/>
          <w:tl2br w:val="nil"/>
          <w:tr2bl w:val="nil"/>
        </w:tcBorders>
        <w:shd w:val="clear" w:color="auto" w:fill="005EB8"/>
      </w:tcPr>
    </w:tblStylePr>
    <w:tblStylePr w:type="band1Horz">
      <w:tblPr/>
      <w:tcPr>
        <w:tcBorders>
          <w:top w:val="single" w:sz="4" w:space="0" w:color="005EB8"/>
          <w:left w:val="nil"/>
          <w:bottom w:val="single" w:sz="4" w:space="0" w:color="005EB8"/>
          <w:right w:val="nil"/>
          <w:insideH w:val="nil"/>
          <w:insideV w:val="single" w:sz="4" w:space="0" w:color="005EB8"/>
          <w:tl2br w:val="nil"/>
          <w:tr2bl w:val="nil"/>
        </w:tcBorders>
        <w:shd w:val="clear" w:color="auto" w:fill="CCDFF1"/>
      </w:tcPr>
    </w:tblStylePr>
  </w:style>
  <w:style w:type="paragraph" w:styleId="BodyText2">
    <w:name w:val="Body Text 2"/>
    <w:basedOn w:val="BodyText"/>
    <w:link w:val="BodyText2Char"/>
    <w:qFormat/>
    <w:rsid w:val="00FB43ED"/>
    <w:pPr>
      <w:numPr>
        <w:ilvl w:val="0"/>
        <w:numId w:val="0"/>
      </w:numPr>
    </w:pPr>
  </w:style>
  <w:style w:type="character" w:customStyle="1" w:styleId="BodyText2Char">
    <w:name w:val="Body Text 2 Char"/>
    <w:basedOn w:val="DefaultParagraphFont"/>
    <w:link w:val="BodyText2"/>
    <w:rsid w:val="00FB43ED"/>
    <w:rPr>
      <w:rFonts w:ascii="Arial" w:hAnsi="Arial"/>
      <w:color w:val="231F20"/>
      <w:lang w:val="en-GB"/>
    </w:rPr>
  </w:style>
  <w:style w:type="paragraph" w:customStyle="1" w:styleId="TableText">
    <w:name w:val="Table Text"/>
    <w:basedOn w:val="Normal"/>
    <w:qFormat/>
    <w:rsid w:val="007A3953"/>
  </w:style>
  <w:style w:type="paragraph" w:customStyle="1" w:styleId="TableTitle">
    <w:name w:val="Table Title"/>
    <w:basedOn w:val="TableText"/>
    <w:qFormat/>
    <w:rsid w:val="007A3953"/>
    <w:rPr>
      <w:b/>
      <w:color w:val="FFFFFF"/>
    </w:rPr>
  </w:style>
  <w:style w:type="paragraph" w:customStyle="1" w:styleId="LastBullet2">
    <w:name w:val="Last Bullet 2"/>
    <w:basedOn w:val="ListBullet2"/>
    <w:next w:val="BodyText"/>
    <w:qFormat/>
    <w:rsid w:val="0029383E"/>
    <w:pPr>
      <w:spacing w:after="280"/>
    </w:pPr>
  </w:style>
  <w:style w:type="table" w:customStyle="1" w:styleId="NHSHighlightBox">
    <w:name w:val="NHS Highlight Box"/>
    <w:basedOn w:val="TableNormal"/>
    <w:uiPriority w:val="99"/>
    <w:rsid w:val="006617BF"/>
    <w:pPr>
      <w:spacing w:line="240" w:lineRule="auto"/>
    </w:pPr>
    <w:tblPr>
      <w:tblCellMar>
        <w:top w:w="284" w:type="dxa"/>
        <w:left w:w="284" w:type="dxa"/>
        <w:bottom w:w="284" w:type="dxa"/>
        <w:right w:w="284" w:type="dxa"/>
      </w:tblCellMar>
    </w:tblPr>
    <w:tcPr>
      <w:shd w:val="clear" w:color="auto" w:fill="CCDFF1"/>
    </w:tcPr>
  </w:style>
  <w:style w:type="paragraph" w:customStyle="1" w:styleId="BackPageFooter">
    <w:name w:val="Back Page Footer"/>
    <w:basedOn w:val="Normal"/>
    <w:rsid w:val="004A6352"/>
    <w:rPr>
      <w:color w:val="FFFFFF"/>
    </w:rPr>
  </w:style>
  <w:style w:type="paragraph" w:customStyle="1" w:styleId="BackPage">
    <w:name w:val="Back Page"/>
    <w:basedOn w:val="Normal"/>
    <w:rsid w:val="00107BCC"/>
    <w:pPr>
      <w:spacing w:line="240" w:lineRule="atLeast"/>
    </w:pPr>
    <w:rPr>
      <w:b/>
      <w:color w:val="FFFFFF"/>
    </w:rPr>
  </w:style>
  <w:style w:type="paragraph" w:customStyle="1" w:styleId="BackPageTitle">
    <w:name w:val="Back Page Title"/>
    <w:basedOn w:val="BackPage"/>
    <w:next w:val="BackPage"/>
    <w:rsid w:val="004A6352"/>
    <w:rPr>
      <w:sz w:val="28"/>
    </w:rPr>
  </w:style>
  <w:style w:type="paragraph" w:customStyle="1" w:styleId="BackPageAddress">
    <w:name w:val="Back Page Address"/>
    <w:basedOn w:val="BackPage"/>
    <w:rsid w:val="004A6352"/>
    <w:rPr>
      <w:b w:val="0"/>
    </w:rPr>
  </w:style>
  <w:style w:type="paragraph" w:customStyle="1" w:styleId="InsideCover">
    <w:name w:val="Inside Cover"/>
    <w:basedOn w:val="Normal"/>
    <w:qFormat/>
    <w:rsid w:val="00D1581A"/>
    <w:pPr>
      <w:spacing w:line="800" w:lineRule="exact"/>
      <w:jc w:val="center"/>
    </w:pPr>
    <w:rPr>
      <w:color w:val="005EB8"/>
      <w:sz w:val="56"/>
    </w:rPr>
  </w:style>
  <w:style w:type="paragraph" w:customStyle="1" w:styleId="PageHeading">
    <w:name w:val="Page Heading"/>
    <w:basedOn w:val="Header"/>
    <w:next w:val="Normal"/>
    <w:qFormat/>
    <w:rsid w:val="00C56903"/>
    <w:rPr>
      <w:sz w:val="44"/>
    </w:rPr>
  </w:style>
  <w:style w:type="paragraph" w:customStyle="1" w:styleId="Heading2Numbered">
    <w:name w:val="Heading 2 Numbered"/>
    <w:basedOn w:val="Heading2"/>
    <w:next w:val="BodyText"/>
    <w:qFormat/>
    <w:rsid w:val="001E6F1E"/>
    <w:pPr>
      <w:numPr>
        <w:ilvl w:val="1"/>
        <w:numId w:val="20"/>
      </w:numPr>
      <w:spacing w:before="280" w:after="60"/>
    </w:pPr>
    <w:rPr>
      <w:b/>
      <w:bCs/>
      <w:color w:val="auto"/>
      <w:sz w:val="28"/>
      <w:szCs w:val="28"/>
    </w:rPr>
  </w:style>
  <w:style w:type="numbering" w:customStyle="1" w:styleId="NHSTableHeadings">
    <w:name w:val="NHS Table Headings"/>
    <w:basedOn w:val="NoList"/>
    <w:uiPriority w:val="99"/>
    <w:rsid w:val="004836FD"/>
    <w:pPr>
      <w:numPr>
        <w:numId w:val="22"/>
      </w:numPr>
    </w:pPr>
  </w:style>
  <w:style w:type="paragraph" w:styleId="Quote">
    <w:name w:val="Quote"/>
    <w:basedOn w:val="BodyText2"/>
    <w:next w:val="BodyText"/>
    <w:link w:val="QuoteChar"/>
    <w:uiPriority w:val="29"/>
    <w:rsid w:val="00E24B18"/>
    <w:pPr>
      <w:spacing w:before="200" w:after="160"/>
      <w:ind w:left="864" w:right="864"/>
      <w:jc w:val="center"/>
    </w:pPr>
    <w:rPr>
      <w:iCs/>
      <w:color w:val="005EB8"/>
    </w:rPr>
  </w:style>
  <w:style w:type="character" w:customStyle="1" w:styleId="QuoteChar">
    <w:name w:val="Quote Char"/>
    <w:basedOn w:val="DefaultParagraphFont"/>
    <w:link w:val="Quote"/>
    <w:uiPriority w:val="29"/>
    <w:rsid w:val="00E24B18"/>
    <w:rPr>
      <w:rFonts w:ascii="Arial" w:hAnsi="Arial"/>
      <w:iCs/>
      <w:color w:val="005EB8"/>
      <w:lang w:val="en-GB"/>
    </w:rPr>
  </w:style>
  <w:style w:type="character" w:styleId="CommentReference">
    <w:name w:val="annotation reference"/>
    <w:basedOn w:val="DefaultParagraphFont"/>
    <w:uiPriority w:val="99"/>
    <w:semiHidden/>
    <w:unhideWhenUsed/>
    <w:rsid w:val="008C15A6"/>
    <w:rPr>
      <w:sz w:val="16"/>
      <w:szCs w:val="16"/>
    </w:rPr>
  </w:style>
  <w:style w:type="paragraph" w:styleId="CommentText">
    <w:name w:val="annotation text"/>
    <w:basedOn w:val="Normal"/>
    <w:link w:val="CommentTextChar"/>
    <w:uiPriority w:val="99"/>
    <w:semiHidden/>
    <w:unhideWhenUsed/>
    <w:rsid w:val="008C15A6"/>
    <w:pPr>
      <w:spacing w:after="160"/>
    </w:pPr>
    <w:rPr>
      <w:rFonts w:asciiTheme="minorHAnsi" w:hAnsiTheme="minorHAnsi"/>
      <w:color w:val="auto"/>
      <w:sz w:val="20"/>
      <w:szCs w:val="20"/>
    </w:rPr>
  </w:style>
  <w:style w:type="character" w:customStyle="1" w:styleId="CommentTextChar">
    <w:name w:val="Comment Text Char"/>
    <w:basedOn w:val="DefaultParagraphFont"/>
    <w:link w:val="CommentText"/>
    <w:uiPriority w:val="99"/>
    <w:semiHidden/>
    <w:rsid w:val="008C15A6"/>
    <w:rPr>
      <w:rFonts w:asciiTheme="minorHAnsi" w:hAnsiTheme="minorHAnsi"/>
      <w:sz w:val="20"/>
      <w:szCs w:val="20"/>
      <w:lang w:val="en-GB"/>
    </w:rPr>
  </w:style>
  <w:style w:type="paragraph" w:styleId="CommentSubject">
    <w:name w:val="annotation subject"/>
    <w:basedOn w:val="CommentText"/>
    <w:next w:val="CommentText"/>
    <w:link w:val="CommentSubjectChar"/>
    <w:uiPriority w:val="99"/>
    <w:semiHidden/>
    <w:unhideWhenUsed/>
    <w:rsid w:val="000A6B5A"/>
    <w:pPr>
      <w:spacing w:after="0"/>
    </w:pPr>
    <w:rPr>
      <w:rFonts w:ascii="Arial" w:hAnsi="Arial"/>
      <w:b/>
      <w:bCs/>
      <w:color w:val="231F20"/>
    </w:rPr>
  </w:style>
  <w:style w:type="character" w:customStyle="1" w:styleId="CommentSubjectChar">
    <w:name w:val="Comment Subject Char"/>
    <w:basedOn w:val="CommentTextChar"/>
    <w:link w:val="CommentSubject"/>
    <w:uiPriority w:val="99"/>
    <w:semiHidden/>
    <w:rsid w:val="000A6B5A"/>
    <w:rPr>
      <w:rFonts w:ascii="Arial" w:hAnsi="Arial"/>
      <w:b/>
      <w:bCs/>
      <w:color w:val="231F20"/>
      <w:sz w:val="20"/>
      <w:szCs w:val="20"/>
      <w:lang w:val="en-GB"/>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1E6F1E"/>
    <w:pPr>
      <w:ind w:left="720"/>
      <w:contextualSpacing/>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1E6F1E"/>
    <w:rPr>
      <w:rFonts w:ascii="Arial" w:hAnsi="Arial"/>
      <w:color w:val="231F20"/>
      <w:lang w:val="en-GB"/>
    </w:rPr>
  </w:style>
  <w:style w:type="character" w:styleId="FollowedHyperlink">
    <w:name w:val="FollowedHyperlink"/>
    <w:basedOn w:val="DefaultParagraphFont"/>
    <w:uiPriority w:val="99"/>
    <w:semiHidden/>
    <w:unhideWhenUsed/>
    <w:rsid w:val="001E6F1E"/>
    <w:rPr>
      <w:color w:val="7030A0" w:themeColor="followedHyperlink"/>
      <w:u w:val="single"/>
    </w:rPr>
  </w:style>
  <w:style w:type="character" w:customStyle="1" w:styleId="UnresolvedMention1">
    <w:name w:val="Unresolved Mention1"/>
    <w:basedOn w:val="DefaultParagraphFont"/>
    <w:uiPriority w:val="99"/>
    <w:semiHidden/>
    <w:unhideWhenUsed/>
    <w:rsid w:val="00FA18E7"/>
    <w:rPr>
      <w:color w:val="605E5C"/>
      <w:shd w:val="clear" w:color="auto" w:fill="E1DFDD"/>
    </w:rPr>
  </w:style>
  <w:style w:type="paragraph" w:styleId="NormalWeb">
    <w:name w:val="Normal (Web)"/>
    <w:basedOn w:val="Normal"/>
    <w:uiPriority w:val="99"/>
    <w:semiHidden/>
    <w:unhideWhenUsed/>
    <w:rsid w:val="00316BB2"/>
    <w:pPr>
      <w:spacing w:before="100" w:beforeAutospacing="1" w:after="100" w:afterAutospacing="1"/>
    </w:pPr>
    <w:rPr>
      <w:rFonts w:ascii="Times New Roman" w:eastAsia="Times New Roman" w:hAnsi="Times New Roman" w:cs="Times New Roman"/>
      <w:color w:val="auto"/>
      <w:lang w:eastAsia="en-GB"/>
    </w:rPr>
  </w:style>
  <w:style w:type="paragraph" w:styleId="Revision">
    <w:name w:val="Revision"/>
    <w:hidden/>
    <w:uiPriority w:val="99"/>
    <w:semiHidden/>
    <w:rsid w:val="00B01396"/>
    <w:pPr>
      <w:spacing w:line="240" w:lineRule="auto"/>
    </w:pPr>
    <w:rPr>
      <w:rFonts w:ascii="Arial" w:hAnsi="Arial"/>
      <w:color w:val="231F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036992">
      <w:bodyDiv w:val="1"/>
      <w:marLeft w:val="0"/>
      <w:marRight w:val="0"/>
      <w:marTop w:val="0"/>
      <w:marBottom w:val="0"/>
      <w:divBdr>
        <w:top w:val="none" w:sz="0" w:space="0" w:color="auto"/>
        <w:left w:val="none" w:sz="0" w:space="0" w:color="auto"/>
        <w:bottom w:val="none" w:sz="0" w:space="0" w:color="auto"/>
        <w:right w:val="none" w:sz="0" w:space="0" w:color="auto"/>
      </w:divBdr>
    </w:div>
    <w:div w:id="668364478">
      <w:bodyDiv w:val="1"/>
      <w:marLeft w:val="0"/>
      <w:marRight w:val="0"/>
      <w:marTop w:val="0"/>
      <w:marBottom w:val="0"/>
      <w:divBdr>
        <w:top w:val="none" w:sz="0" w:space="0" w:color="auto"/>
        <w:left w:val="none" w:sz="0" w:space="0" w:color="auto"/>
        <w:bottom w:val="none" w:sz="0" w:space="0" w:color="auto"/>
        <w:right w:val="none" w:sz="0" w:space="0" w:color="auto"/>
      </w:divBdr>
    </w:div>
    <w:div w:id="850333301">
      <w:bodyDiv w:val="1"/>
      <w:marLeft w:val="0"/>
      <w:marRight w:val="0"/>
      <w:marTop w:val="0"/>
      <w:marBottom w:val="0"/>
      <w:divBdr>
        <w:top w:val="none" w:sz="0" w:space="0" w:color="auto"/>
        <w:left w:val="none" w:sz="0" w:space="0" w:color="auto"/>
        <w:bottom w:val="none" w:sz="0" w:space="0" w:color="auto"/>
        <w:right w:val="none" w:sz="0" w:space="0" w:color="auto"/>
      </w:divBdr>
    </w:div>
    <w:div w:id="885025102">
      <w:bodyDiv w:val="1"/>
      <w:marLeft w:val="0"/>
      <w:marRight w:val="0"/>
      <w:marTop w:val="0"/>
      <w:marBottom w:val="0"/>
      <w:divBdr>
        <w:top w:val="none" w:sz="0" w:space="0" w:color="auto"/>
        <w:left w:val="none" w:sz="0" w:space="0" w:color="auto"/>
        <w:bottom w:val="none" w:sz="0" w:space="0" w:color="auto"/>
        <w:right w:val="none" w:sz="0" w:space="0" w:color="auto"/>
      </w:divBdr>
    </w:div>
    <w:div w:id="1123840309">
      <w:bodyDiv w:val="1"/>
      <w:marLeft w:val="0"/>
      <w:marRight w:val="0"/>
      <w:marTop w:val="0"/>
      <w:marBottom w:val="0"/>
      <w:divBdr>
        <w:top w:val="none" w:sz="0" w:space="0" w:color="auto"/>
        <w:left w:val="none" w:sz="0" w:space="0" w:color="auto"/>
        <w:bottom w:val="none" w:sz="0" w:space="0" w:color="auto"/>
        <w:right w:val="none" w:sz="0" w:space="0" w:color="auto"/>
      </w:divBdr>
    </w:div>
    <w:div w:id="1451558018">
      <w:bodyDiv w:val="1"/>
      <w:marLeft w:val="0"/>
      <w:marRight w:val="0"/>
      <w:marTop w:val="0"/>
      <w:marBottom w:val="0"/>
      <w:divBdr>
        <w:top w:val="none" w:sz="0" w:space="0" w:color="auto"/>
        <w:left w:val="none" w:sz="0" w:space="0" w:color="auto"/>
        <w:bottom w:val="none" w:sz="0" w:space="0" w:color="auto"/>
        <w:right w:val="none" w:sz="0" w:space="0" w:color="auto"/>
      </w:divBdr>
    </w:div>
    <w:div w:id="1550529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package" Target="embeddings/Microsoft_Excel_Worksheet.xlsx"/><Relationship Id="rId26" Type="http://schemas.openxmlformats.org/officeDocument/2006/relationships/hyperlink" Target="http://www.bloodpressureuk.org/Home" TargetMode="External"/><Relationship Id="rId3" Type="http://schemas.openxmlformats.org/officeDocument/2006/relationships/customXml" Target="../customXml/item3.xml"/><Relationship Id="rId21" Type="http://schemas.openxmlformats.org/officeDocument/2006/relationships/hyperlink" Target="https://www.bhf.org.uk/informationsupport/heart-matters-magazine/news/coronavirus-and-your-health" TargetMode="External"/><Relationship Id="rId7" Type="http://schemas.openxmlformats.org/officeDocument/2006/relationships/settings" Target="settings.xml"/><Relationship Id="rId12" Type="http://schemas.openxmlformats.org/officeDocument/2006/relationships/hyperlink" Target="https://bihsoc.org/bp-monitors/for-home-use/" TargetMode="External"/><Relationship Id="rId17" Type="http://schemas.openxmlformats.org/officeDocument/2006/relationships/image" Target="media/image4.emf"/><Relationship Id="rId25" Type="http://schemas.openxmlformats.org/officeDocument/2006/relationships/hyperlink" Target="https://www.bhf.org.uk/for-professionals/healthcare-professionals/resources-for-your-role"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bhf.org.uk/informationsupport/support/manage-your-blood-pressure-at-home"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bhf.org.uk/informationsupport/support/manage-your-blood-pressure-at-home" TargetMode="Externa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bhf.org.uk/informationsupport/publications/heart-conditions/understanding-blood-pressure" TargetMode="External"/><Relationship Id="rId28" Type="http://schemas.openxmlformats.org/officeDocument/2006/relationships/hyperlink" Target="https://www.bradfordshealthyhearts.co.uk/" TargetMode="External"/><Relationship Id="rId10" Type="http://schemas.openxmlformats.org/officeDocument/2006/relationships/endnotes" Target="endnotes.xml"/><Relationship Id="rId19" Type="http://schemas.openxmlformats.org/officeDocument/2006/relationships/hyperlink" Target="https://www.bhf.org.uk/informationsupport/support/manage-your-blood-pressure-at-hom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hyperlink" Target="https://www.bhf.org.uk/informationsupport/heart-matters-magazine/research/blood-pressure/blood-pressure-tips" TargetMode="External"/><Relationship Id="rId27" Type="http://schemas.openxmlformats.org/officeDocument/2006/relationships/hyperlink" Target="http://www.stroke.org.uk/what-is-stroke/are-you-at-risk-of-stroke/high-blood-pressur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NHS Improvement">
      <a:dk1>
        <a:srgbClr val="005EB8"/>
      </a:dk1>
      <a:lt1>
        <a:sysClr val="window" lastClr="FFFFFF"/>
      </a:lt1>
      <a:dk2>
        <a:srgbClr val="003087"/>
      </a:dk2>
      <a:lt2>
        <a:srgbClr val="FFFFFF"/>
      </a:lt2>
      <a:accent1>
        <a:srgbClr val="005EB8"/>
      </a:accent1>
      <a:accent2>
        <a:srgbClr val="41B6E6"/>
      </a:accent2>
      <a:accent3>
        <a:srgbClr val="768692"/>
      </a:accent3>
      <a:accent4>
        <a:srgbClr val="00A499"/>
      </a:accent4>
      <a:accent5>
        <a:srgbClr val="006747"/>
      </a:accent5>
      <a:accent6>
        <a:srgbClr val="00A9CE"/>
      </a:accent6>
      <a:hlink>
        <a:srgbClr val="0070C0"/>
      </a:hlink>
      <a:folHlink>
        <a:srgbClr val="7030A0"/>
      </a:folHlink>
    </a:clrScheme>
    <a:fontScheme name="Expert Office Docume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x0020_ xmlns="7035b6a5-f8eb-476b-8f63-de7192202e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8ECDE4EB1E82544AA0246D06278E3B8" ma:contentTypeVersion="18" ma:contentTypeDescription="Create a new document." ma:contentTypeScope="" ma:versionID="5bf8afcfe4f97bc8408ff01c6b585141">
  <xsd:schema xmlns:xsd="http://www.w3.org/2001/XMLSchema" xmlns:xs="http://www.w3.org/2001/XMLSchema" xmlns:p="http://schemas.microsoft.com/office/2006/metadata/properties" xmlns:ns1="http://schemas.microsoft.com/sharepoint/v3" xmlns:ns2="7035b6a5-f8eb-476b-8f63-de7192202e62" xmlns:ns3="9f7bda4e-c0e8-43fb-b012-2c2ecbd8d9c3" targetNamespace="http://schemas.microsoft.com/office/2006/metadata/properties" ma:root="true" ma:fieldsID="b23840692261824747c2b235611ddad5" ns1:_="" ns2:_="" ns3:_="">
    <xsd:import namespace="http://schemas.microsoft.com/sharepoint/v3"/>
    <xsd:import namespace="7035b6a5-f8eb-476b-8f63-de7192202e62"/>
    <xsd:import namespace="9f7bda4e-c0e8-43fb-b012-2c2ecbd8d9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1:_ip_UnifiedCompliancePolicyProperties" minOccurs="0"/>
                <xsd:element ref="ns1:_ip_UnifiedCompliancePolicyUIAction" minOccurs="0"/>
                <xsd:element ref="ns2: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35b6a5-f8eb-476b-8f63-de7192202e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_x0020_" ma:index="22" nillable="true" ma:displayName=" " ma:format="DateOnly" ma:internalName="_x0020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f7bda4e-c0e8-43fb-b012-2c2ecbd8d9c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9DAA3-6083-47C9-A787-5481B30E6F23}">
  <ds:schemaRefs>
    <ds:schemaRef ds:uri="http://schemas.microsoft.com/office/2006/metadata/properties"/>
    <ds:schemaRef ds:uri="http://schemas.microsoft.com/office/infopath/2007/PartnerControls"/>
    <ds:schemaRef ds:uri="http://schemas.microsoft.com/sharepoint/v3"/>
    <ds:schemaRef ds:uri="7035b6a5-f8eb-476b-8f63-de7192202e62"/>
  </ds:schemaRefs>
</ds:datastoreItem>
</file>

<file path=customXml/itemProps2.xml><?xml version="1.0" encoding="utf-8"?>
<ds:datastoreItem xmlns:ds="http://schemas.openxmlformats.org/officeDocument/2006/customXml" ds:itemID="{116464B8-C8F6-4C4F-882F-5EF4A8B48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035b6a5-f8eb-476b-8f63-de7192202e62"/>
    <ds:schemaRef ds:uri="9f7bda4e-c0e8-43fb-b012-2c2ecbd8d9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C2A512-EE66-4127-93C5-F16C8D90AEAD}">
  <ds:schemaRefs>
    <ds:schemaRef ds:uri="http://schemas.microsoft.com/sharepoint/v3/contenttype/forms"/>
  </ds:schemaRefs>
</ds:datastoreItem>
</file>

<file path=customXml/itemProps4.xml><?xml version="1.0" encoding="utf-8"?>
<ds:datastoreItem xmlns:ds="http://schemas.openxmlformats.org/officeDocument/2006/customXml" ds:itemID="{EB77C1C8-8021-4290-8B07-4314A8F79A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7</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Report template - NHSI website</vt:lpstr>
    </vt:vector>
  </TitlesOfParts>
  <Company>NHS Improvement</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template - NHSI website</dc:title>
  <dc:creator>NHS England;NHS Improvement</dc:creator>
  <cp:keywords>visual identity</cp:keywords>
  <cp:lastModifiedBy>Rickard Sarah</cp:lastModifiedBy>
  <cp:revision>4</cp:revision>
  <cp:lastPrinted>2017-03-21T18:42:00Z</cp:lastPrinted>
  <dcterms:created xsi:type="dcterms:W3CDTF">2021-05-20T15:20:00Z</dcterms:created>
  <dcterms:modified xsi:type="dcterms:W3CDTF">2021-05-20T15:44:00Z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0x01010078ECDE4EB1E82544AA0246D06278E3B8</vt:lpwstr>
  </property>
  <property fmtid="{D5CDD505-2E9C-101B-9397-08002B2CF9AE}" pid="3" name="TaxKeyword">
    <vt:lpwstr>21;#visual identity|0a0163ae-5848-43fd-814f-2aee77efba28</vt:lpwstr>
  </property>
  <property fmtid="{D5CDD505-2E9C-101B-9397-08002B2CF9AE}" pid="4" name="TaxCatchAll">
    <vt:lpwstr/>
  </property>
  <property fmtid="{D5CDD505-2E9C-101B-9397-08002B2CF9AE}" pid="5" name="TaxKeywordTaxHTField">
    <vt:lpwstr/>
  </property>
</Properties>
</file>