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3563" w14:textId="13F73874" w:rsidR="00704F3D" w:rsidRDefault="00704F3D" w:rsidP="00704F3D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E3D85F9" wp14:editId="37B246BE">
            <wp:extent cx="2516474" cy="1162050"/>
            <wp:effectExtent l="0" t="0" r="0" b="0"/>
            <wp:docPr id="56657731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77319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728" cy="11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F183" w14:textId="7ACE9FE9" w:rsidR="006600E1" w:rsidRPr="00704F3D" w:rsidRDefault="505A4A60" w:rsidP="009C1F8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4F3D">
        <w:rPr>
          <w:rFonts w:ascii="Arial" w:hAnsi="Arial" w:cs="Arial"/>
          <w:b/>
          <w:bCs/>
          <w:sz w:val="32"/>
          <w:szCs w:val="32"/>
        </w:rPr>
        <w:t>A</w:t>
      </w:r>
      <w:r w:rsidR="009C1F8C" w:rsidRPr="00704F3D">
        <w:rPr>
          <w:rFonts w:ascii="Arial" w:hAnsi="Arial" w:cs="Arial"/>
          <w:b/>
          <w:bCs/>
          <w:sz w:val="32"/>
          <w:szCs w:val="32"/>
        </w:rPr>
        <w:t>ccessibility</w:t>
      </w:r>
      <w:r w:rsidR="0041210A" w:rsidRPr="00704F3D">
        <w:rPr>
          <w:rFonts w:ascii="Arial" w:hAnsi="Arial" w:cs="Arial"/>
          <w:b/>
          <w:bCs/>
          <w:sz w:val="32"/>
          <w:szCs w:val="32"/>
        </w:rPr>
        <w:t xml:space="preserve"> in </w:t>
      </w:r>
      <w:r w:rsidR="68DB5A33" w:rsidRPr="00704F3D">
        <w:rPr>
          <w:rFonts w:ascii="Arial" w:hAnsi="Arial" w:cs="Arial"/>
          <w:b/>
          <w:bCs/>
          <w:sz w:val="32"/>
          <w:szCs w:val="32"/>
        </w:rPr>
        <w:t xml:space="preserve">patient and carer involvement </w:t>
      </w:r>
    </w:p>
    <w:p w14:paraId="1C729827" w14:textId="1F057FF0" w:rsidR="0041210A" w:rsidRPr="00704F3D" w:rsidRDefault="680EB885">
      <w:p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Accessibility in patient and carer involvement is about giving everybody the same chance to participate in discussions</w:t>
      </w:r>
      <w:r w:rsidR="42DF714B" w:rsidRPr="00704F3D">
        <w:rPr>
          <w:rFonts w:ascii="Arial" w:hAnsi="Arial" w:cs="Arial"/>
          <w:sz w:val="24"/>
          <w:szCs w:val="24"/>
        </w:rPr>
        <w:t xml:space="preserve"> and decisions</w:t>
      </w:r>
      <w:r w:rsidRPr="00704F3D">
        <w:rPr>
          <w:rFonts w:ascii="Arial" w:hAnsi="Arial" w:cs="Arial"/>
          <w:sz w:val="24"/>
          <w:szCs w:val="24"/>
        </w:rPr>
        <w:t>.</w:t>
      </w:r>
    </w:p>
    <w:p w14:paraId="54CEF4EF" w14:textId="240016D9" w:rsidR="0041210A" w:rsidRPr="00704F3D" w:rsidRDefault="4F8B76B4">
      <w:p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Before you start working with someone, ask about how you can make things more accessible for them</w:t>
      </w:r>
      <w:r w:rsidR="00D064AA" w:rsidRPr="00704F3D">
        <w:rPr>
          <w:rFonts w:ascii="Arial" w:hAnsi="Arial" w:cs="Arial"/>
          <w:sz w:val="24"/>
          <w:szCs w:val="24"/>
        </w:rPr>
        <w:t xml:space="preserve">. </w:t>
      </w:r>
      <w:r w:rsidR="00467498" w:rsidRPr="00704F3D">
        <w:rPr>
          <w:rFonts w:ascii="Arial" w:hAnsi="Arial" w:cs="Arial"/>
          <w:sz w:val="24"/>
          <w:szCs w:val="24"/>
        </w:rPr>
        <w:t xml:space="preserve">You should keep the conversation going throughout the involvement, to account for any barriers that come up as you go. </w:t>
      </w:r>
    </w:p>
    <w:p w14:paraId="14385EAA" w14:textId="7D091983" w:rsidR="00467498" w:rsidRPr="00704F3D" w:rsidRDefault="0041210A">
      <w:p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Some</w:t>
      </w:r>
      <w:r w:rsidR="7E500723" w:rsidRPr="00704F3D">
        <w:rPr>
          <w:rFonts w:ascii="Arial" w:hAnsi="Arial" w:cs="Arial"/>
          <w:sz w:val="24"/>
          <w:szCs w:val="24"/>
        </w:rPr>
        <w:t xml:space="preserve"> general</w:t>
      </w:r>
      <w:r w:rsidRPr="00704F3D">
        <w:rPr>
          <w:rFonts w:ascii="Arial" w:hAnsi="Arial" w:cs="Arial"/>
          <w:sz w:val="24"/>
          <w:szCs w:val="24"/>
        </w:rPr>
        <w:t xml:space="preserve"> good practices </w:t>
      </w:r>
      <w:r w:rsidR="7204B866" w:rsidRPr="00704F3D">
        <w:rPr>
          <w:rFonts w:ascii="Arial" w:hAnsi="Arial" w:cs="Arial"/>
          <w:sz w:val="24"/>
          <w:szCs w:val="24"/>
        </w:rPr>
        <w:t>to follow are</w:t>
      </w:r>
      <w:r w:rsidRPr="00704F3D">
        <w:rPr>
          <w:rFonts w:ascii="Arial" w:hAnsi="Arial" w:cs="Arial"/>
          <w:sz w:val="24"/>
          <w:szCs w:val="24"/>
        </w:rPr>
        <w:t>:</w:t>
      </w:r>
    </w:p>
    <w:p w14:paraId="4E46413E" w14:textId="4C23E575" w:rsidR="009C1F8C" w:rsidRPr="00704F3D" w:rsidRDefault="009C1F8C" w:rsidP="00704F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04F3D">
        <w:rPr>
          <w:rFonts w:ascii="Arial" w:hAnsi="Arial" w:cs="Arial"/>
          <w:b/>
          <w:bCs/>
          <w:sz w:val="24"/>
          <w:szCs w:val="24"/>
        </w:rPr>
        <w:t>Language and sentences</w:t>
      </w:r>
    </w:p>
    <w:p w14:paraId="11A85B01" w14:textId="2800B187" w:rsidR="648F19F4" w:rsidRPr="00704F3D" w:rsidRDefault="648F19F4" w:rsidP="29A5553A">
      <w:pPr>
        <w:rPr>
          <w:rFonts w:ascii="Arial" w:eastAsiaTheme="minorEastAsia" w:hAnsi="Arial" w:cs="Arial"/>
          <w:sz w:val="24"/>
          <w:szCs w:val="24"/>
        </w:rPr>
      </w:pPr>
      <w:r w:rsidRPr="00704F3D">
        <w:rPr>
          <w:rFonts w:ascii="Arial" w:eastAsiaTheme="minorEastAsia" w:hAnsi="Arial" w:cs="Arial"/>
          <w:sz w:val="24"/>
          <w:szCs w:val="24"/>
        </w:rPr>
        <w:t xml:space="preserve">In the UK, 7.1 million adults read at, or below, the level of an average </w:t>
      </w:r>
      <w:r w:rsidR="2B0C1ABC" w:rsidRPr="00704F3D">
        <w:rPr>
          <w:rFonts w:ascii="Arial" w:eastAsiaTheme="minorEastAsia" w:hAnsi="Arial" w:cs="Arial"/>
          <w:sz w:val="24"/>
          <w:szCs w:val="24"/>
        </w:rPr>
        <w:t>9-year-old</w:t>
      </w:r>
      <w:r w:rsidRPr="00704F3D">
        <w:rPr>
          <w:rFonts w:ascii="Arial" w:eastAsiaTheme="minorEastAsia" w:hAnsi="Arial" w:cs="Arial"/>
          <w:sz w:val="24"/>
          <w:szCs w:val="24"/>
        </w:rPr>
        <w:t xml:space="preserve"> (NIHR</w:t>
      </w:r>
      <w:r w:rsidR="7240B224" w:rsidRPr="00704F3D">
        <w:rPr>
          <w:rFonts w:ascii="Arial" w:eastAsiaTheme="minorEastAsia" w:hAnsi="Arial" w:cs="Arial"/>
          <w:sz w:val="24"/>
          <w:szCs w:val="24"/>
        </w:rPr>
        <w:t xml:space="preserve"> Evidence</w:t>
      </w:r>
      <w:r w:rsidRPr="00704F3D">
        <w:rPr>
          <w:rFonts w:ascii="Arial" w:eastAsiaTheme="minorEastAsia" w:hAnsi="Arial" w:cs="Arial"/>
          <w:sz w:val="24"/>
          <w:szCs w:val="24"/>
        </w:rPr>
        <w:t xml:space="preserve">, </w:t>
      </w:r>
      <w:r w:rsidR="24FB9DDF" w:rsidRPr="00704F3D">
        <w:rPr>
          <w:rFonts w:ascii="Arial" w:eastAsiaTheme="minorEastAsia" w:hAnsi="Arial" w:cs="Arial"/>
          <w:sz w:val="24"/>
          <w:szCs w:val="24"/>
        </w:rPr>
        <w:t>2022).</w:t>
      </w:r>
      <w:r w:rsidR="009C1F8C" w:rsidRPr="00704F3D">
        <w:rPr>
          <w:rFonts w:ascii="Arial" w:eastAsiaTheme="minorEastAsia" w:hAnsi="Arial" w:cs="Arial"/>
          <w:sz w:val="24"/>
          <w:szCs w:val="24"/>
        </w:rPr>
        <w:t xml:space="preserve"> </w:t>
      </w:r>
      <w:r w:rsidR="3A42B6AD" w:rsidRPr="00704F3D">
        <w:rPr>
          <w:rFonts w:ascii="Arial" w:eastAsiaTheme="minorEastAsia" w:hAnsi="Arial" w:cs="Arial"/>
          <w:sz w:val="24"/>
          <w:szCs w:val="24"/>
        </w:rPr>
        <w:t xml:space="preserve">In addition to this, comprehension can be affected by stroke or neurological conditions. </w:t>
      </w:r>
    </w:p>
    <w:p w14:paraId="35074117" w14:textId="4314DF0F" w:rsidR="009C1F8C" w:rsidRPr="00704F3D" w:rsidRDefault="009C1F8C" w:rsidP="009C1F8C">
      <w:p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 xml:space="preserve">We want to hear ALL voices. Make sure your information isn’t creating a barrier by being too complicated. </w:t>
      </w:r>
    </w:p>
    <w:p w14:paraId="2AFD39F3" w14:textId="6D87D62B" w:rsidR="009C1F8C" w:rsidRPr="00704F3D" w:rsidRDefault="009C1F8C" w:rsidP="009C1F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Keep sentences short and simple.</w:t>
      </w:r>
    </w:p>
    <w:p w14:paraId="027B1D19" w14:textId="6EAD60D5" w:rsidR="009C1F8C" w:rsidRPr="00704F3D" w:rsidRDefault="009C1F8C" w:rsidP="009C1F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Don’t over complicate your word choices.</w:t>
      </w:r>
    </w:p>
    <w:p w14:paraId="298539D4" w14:textId="5B890496" w:rsidR="00D064AA" w:rsidRPr="00704F3D" w:rsidRDefault="00D064AA" w:rsidP="009C1F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Images and</w:t>
      </w:r>
      <w:r w:rsidR="7520E112" w:rsidRPr="00704F3D">
        <w:rPr>
          <w:rFonts w:ascii="Arial" w:hAnsi="Arial" w:cs="Arial"/>
          <w:sz w:val="24"/>
          <w:szCs w:val="24"/>
        </w:rPr>
        <w:t xml:space="preserve"> </w:t>
      </w:r>
      <w:r w:rsidRPr="00704F3D">
        <w:rPr>
          <w:rFonts w:ascii="Arial" w:hAnsi="Arial" w:cs="Arial"/>
          <w:sz w:val="24"/>
          <w:szCs w:val="24"/>
        </w:rPr>
        <w:t xml:space="preserve">putting key words in bold can help to make messages clearer. </w:t>
      </w:r>
    </w:p>
    <w:p w14:paraId="024BD939" w14:textId="1106CA8B" w:rsidR="00D064AA" w:rsidRPr="00704F3D" w:rsidRDefault="00D064AA" w:rsidP="29A5553A">
      <w:pPr>
        <w:rPr>
          <w:rFonts w:ascii="Arial" w:hAnsi="Arial" w:cs="Arial"/>
          <w:sz w:val="24"/>
          <w:szCs w:val="24"/>
        </w:rPr>
      </w:pPr>
    </w:p>
    <w:p w14:paraId="6CA36A4C" w14:textId="603786B9" w:rsidR="00D064AA" w:rsidRPr="00704F3D" w:rsidRDefault="441C2F47" w:rsidP="00704F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04F3D">
        <w:rPr>
          <w:rFonts w:ascii="Arial" w:hAnsi="Arial" w:cs="Arial"/>
          <w:b/>
          <w:bCs/>
          <w:sz w:val="24"/>
          <w:szCs w:val="24"/>
        </w:rPr>
        <w:t>Formatting</w:t>
      </w:r>
      <w:r w:rsidR="3024198C" w:rsidRPr="00704F3D">
        <w:rPr>
          <w:rFonts w:ascii="Arial" w:hAnsi="Arial" w:cs="Arial"/>
          <w:b/>
          <w:bCs/>
          <w:sz w:val="24"/>
          <w:szCs w:val="24"/>
        </w:rPr>
        <w:t xml:space="preserve"> (visual problems)</w:t>
      </w:r>
    </w:p>
    <w:p w14:paraId="3C2C7691" w14:textId="644F0BED" w:rsidR="00D064AA" w:rsidRPr="00704F3D" w:rsidRDefault="597C9AEB" w:rsidP="29A55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 xml:space="preserve">Use a plain font such as Arial, with a standard font size of 14pt if being printed. </w:t>
      </w:r>
    </w:p>
    <w:p w14:paraId="417861D2" w14:textId="0C053270" w:rsidR="00D064AA" w:rsidRPr="00704F3D" w:rsidRDefault="597C9AEB" w:rsidP="29A55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Make sure there is a strong colour contrast between the text and the background.</w:t>
      </w:r>
    </w:p>
    <w:p w14:paraId="49275D61" w14:textId="2F623643" w:rsidR="00D064AA" w:rsidRPr="00704F3D" w:rsidRDefault="597C9AEB" w:rsidP="29A555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 xml:space="preserve">Keep plenty of space between text lines and paragraphs. </w:t>
      </w:r>
    </w:p>
    <w:p w14:paraId="2FF5C1C3" w14:textId="20CDC8EF" w:rsidR="00D064AA" w:rsidRPr="00704F3D" w:rsidRDefault="00D064AA" w:rsidP="29A5553A">
      <w:pPr>
        <w:rPr>
          <w:rFonts w:ascii="Arial" w:hAnsi="Arial" w:cs="Arial"/>
          <w:sz w:val="24"/>
          <w:szCs w:val="24"/>
        </w:rPr>
      </w:pPr>
    </w:p>
    <w:p w14:paraId="1F6A0B36" w14:textId="54D86987" w:rsidR="00D064AA" w:rsidRPr="00704F3D" w:rsidRDefault="000B7278" w:rsidP="00704F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04F3D">
        <w:rPr>
          <w:rFonts w:ascii="Arial" w:hAnsi="Arial" w:cs="Arial"/>
          <w:b/>
          <w:bCs/>
          <w:sz w:val="24"/>
          <w:szCs w:val="24"/>
        </w:rPr>
        <w:t>Contact options</w:t>
      </w:r>
    </w:p>
    <w:p w14:paraId="51864E98" w14:textId="491D9333" w:rsidR="00D064AA" w:rsidRPr="00704F3D" w:rsidRDefault="00D064AA" w:rsidP="009C1F8C">
      <w:p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Not everyone is online, has the confidence to use a phone, or the mobility to get to a post box.</w:t>
      </w:r>
    </w:p>
    <w:p w14:paraId="6653A094" w14:textId="7473691F" w:rsidR="00D064AA" w:rsidRPr="00704F3D" w:rsidRDefault="00D064AA" w:rsidP="00D064A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Give multiple options for how people can reach you.</w:t>
      </w:r>
    </w:p>
    <w:p w14:paraId="0525D73A" w14:textId="478F326B" w:rsidR="00D064AA" w:rsidRPr="00704F3D" w:rsidRDefault="000B7278" w:rsidP="00D064A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Have a single point of contact for the patient/ carer</w:t>
      </w:r>
      <w:r w:rsidR="0041210A" w:rsidRPr="00704F3D">
        <w:rPr>
          <w:rFonts w:ascii="Arial" w:hAnsi="Arial" w:cs="Arial"/>
          <w:sz w:val="24"/>
          <w:szCs w:val="24"/>
        </w:rPr>
        <w:t>. This keeps</w:t>
      </w:r>
      <w:r w:rsidR="1D786211" w:rsidRPr="00704F3D">
        <w:rPr>
          <w:rFonts w:ascii="Arial" w:hAnsi="Arial" w:cs="Arial"/>
          <w:sz w:val="24"/>
          <w:szCs w:val="24"/>
        </w:rPr>
        <w:t xml:space="preserve"> the</w:t>
      </w:r>
      <w:r w:rsidR="0041210A" w:rsidRPr="00704F3D">
        <w:rPr>
          <w:rFonts w:ascii="Arial" w:hAnsi="Arial" w:cs="Arial"/>
          <w:sz w:val="24"/>
          <w:szCs w:val="24"/>
        </w:rPr>
        <w:t xml:space="preserve"> involvement process </w:t>
      </w:r>
      <w:r w:rsidR="5F1C7EC1" w:rsidRPr="00704F3D">
        <w:rPr>
          <w:rFonts w:ascii="Arial" w:hAnsi="Arial" w:cs="Arial"/>
          <w:sz w:val="24"/>
          <w:szCs w:val="24"/>
        </w:rPr>
        <w:t>simple and</w:t>
      </w:r>
      <w:r w:rsidR="0041210A" w:rsidRPr="00704F3D">
        <w:rPr>
          <w:rFonts w:ascii="Arial" w:hAnsi="Arial" w:cs="Arial"/>
          <w:sz w:val="24"/>
          <w:szCs w:val="24"/>
        </w:rPr>
        <w:t xml:space="preserve"> gives somebody accountability for the </w:t>
      </w:r>
      <w:r w:rsidR="27C3CDAD" w:rsidRPr="00704F3D">
        <w:rPr>
          <w:rFonts w:ascii="Arial" w:hAnsi="Arial" w:cs="Arial"/>
          <w:sz w:val="24"/>
          <w:szCs w:val="24"/>
        </w:rPr>
        <w:t xml:space="preserve">accessibility </w:t>
      </w:r>
      <w:r w:rsidR="0041210A" w:rsidRPr="00704F3D">
        <w:rPr>
          <w:rFonts w:ascii="Arial" w:hAnsi="Arial" w:cs="Arial"/>
          <w:sz w:val="24"/>
          <w:szCs w:val="24"/>
        </w:rPr>
        <w:t>adjustments you have agreed</w:t>
      </w:r>
      <w:r w:rsidR="03FFE996" w:rsidRPr="00704F3D">
        <w:rPr>
          <w:rFonts w:ascii="Arial" w:hAnsi="Arial" w:cs="Arial"/>
          <w:sz w:val="24"/>
          <w:szCs w:val="24"/>
        </w:rPr>
        <w:t xml:space="preserve"> on</w:t>
      </w:r>
      <w:r w:rsidR="00F6F7A1" w:rsidRPr="00704F3D">
        <w:rPr>
          <w:rFonts w:ascii="Arial" w:hAnsi="Arial" w:cs="Arial"/>
          <w:sz w:val="24"/>
          <w:szCs w:val="24"/>
        </w:rPr>
        <w:t>.</w:t>
      </w:r>
    </w:p>
    <w:p w14:paraId="0F73A2C6" w14:textId="77777777" w:rsidR="000B7278" w:rsidRPr="00704F3D" w:rsidRDefault="000B7278" w:rsidP="000B7278">
      <w:pPr>
        <w:pStyle w:val="ListParagraph"/>
        <w:rPr>
          <w:rFonts w:ascii="Arial" w:hAnsi="Arial" w:cs="Arial"/>
          <w:sz w:val="24"/>
          <w:szCs w:val="24"/>
        </w:rPr>
      </w:pPr>
    </w:p>
    <w:p w14:paraId="4E92D4C9" w14:textId="2D2B55AE" w:rsidR="00D064AA" w:rsidRPr="00704F3D" w:rsidRDefault="00D064AA" w:rsidP="00704F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04F3D">
        <w:rPr>
          <w:rFonts w:ascii="Arial" w:hAnsi="Arial" w:cs="Arial"/>
          <w:b/>
          <w:bCs/>
          <w:sz w:val="24"/>
          <w:szCs w:val="24"/>
        </w:rPr>
        <w:t>Meetings</w:t>
      </w:r>
    </w:p>
    <w:p w14:paraId="29BA331C" w14:textId="315C218F" w:rsidR="000B7278" w:rsidRPr="00704F3D" w:rsidRDefault="00D064AA" w:rsidP="000B727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 xml:space="preserve">Share information, </w:t>
      </w:r>
      <w:proofErr w:type="gramStart"/>
      <w:r w:rsidRPr="00704F3D">
        <w:rPr>
          <w:rFonts w:ascii="Arial" w:hAnsi="Arial" w:cs="Arial"/>
          <w:sz w:val="24"/>
          <w:szCs w:val="24"/>
        </w:rPr>
        <w:t>slides</w:t>
      </w:r>
      <w:proofErr w:type="gramEnd"/>
      <w:r w:rsidRPr="00704F3D">
        <w:rPr>
          <w:rFonts w:ascii="Arial" w:hAnsi="Arial" w:cs="Arial"/>
          <w:sz w:val="24"/>
          <w:szCs w:val="24"/>
        </w:rPr>
        <w:t xml:space="preserve"> and questions in advance.</w:t>
      </w:r>
    </w:p>
    <w:p w14:paraId="0D2303EF" w14:textId="3056DA65" w:rsidR="000B7278" w:rsidRPr="00704F3D" w:rsidRDefault="000B7278" w:rsidP="000B727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Offer to send a reminder close to the meeting date.</w:t>
      </w:r>
    </w:p>
    <w:p w14:paraId="249AFE3F" w14:textId="3F627BB6" w:rsidR="00D064AA" w:rsidRPr="00704F3D" w:rsidRDefault="000B7278" w:rsidP="00D064A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Reduce background noise.</w:t>
      </w:r>
    </w:p>
    <w:p w14:paraId="6EB9CF22" w14:textId="76F7E91D" w:rsidR="000B7278" w:rsidRPr="00704F3D" w:rsidRDefault="000B7278" w:rsidP="00D064A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Offer breaks, especially if the meeting will be over an hour.</w:t>
      </w:r>
    </w:p>
    <w:p w14:paraId="2514EC73" w14:textId="18153D50" w:rsidR="00783922" w:rsidRPr="00704F3D" w:rsidRDefault="00783922" w:rsidP="000B727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If meeting online, check the patient / carer is confident with this. Some people may need practice or support to use a new platform.</w:t>
      </w:r>
    </w:p>
    <w:p w14:paraId="580C71A2" w14:textId="71406B58" w:rsidR="00783922" w:rsidRPr="00704F3D" w:rsidRDefault="000B7278" w:rsidP="0078392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During online meetings consider recording the meeting and/or using live captioning.</w:t>
      </w:r>
    </w:p>
    <w:p w14:paraId="65C2CEF2" w14:textId="4B628BDA" w:rsidR="510D3C7F" w:rsidRPr="00704F3D" w:rsidRDefault="510D3C7F" w:rsidP="3D6F985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 xml:space="preserve">During face-to-face meetings consider </w:t>
      </w:r>
      <w:r w:rsidR="592227C4" w:rsidRPr="00704F3D">
        <w:rPr>
          <w:rFonts w:ascii="Arial" w:hAnsi="Arial" w:cs="Arial"/>
          <w:sz w:val="24"/>
          <w:szCs w:val="24"/>
        </w:rPr>
        <w:t xml:space="preserve">providing </w:t>
      </w:r>
      <w:r w:rsidRPr="00704F3D">
        <w:rPr>
          <w:rFonts w:ascii="Arial" w:hAnsi="Arial" w:cs="Arial"/>
          <w:sz w:val="24"/>
          <w:szCs w:val="24"/>
        </w:rPr>
        <w:t>refreshments to keep energy levels up</w:t>
      </w:r>
      <w:r w:rsidR="4A089C4A" w:rsidRPr="00704F3D">
        <w:rPr>
          <w:rFonts w:ascii="Arial" w:hAnsi="Arial" w:cs="Arial"/>
          <w:sz w:val="24"/>
          <w:szCs w:val="24"/>
        </w:rPr>
        <w:t xml:space="preserve"> and offer multiple transport options.</w:t>
      </w:r>
    </w:p>
    <w:p w14:paraId="24F9EC0C" w14:textId="7303A083" w:rsidR="0041210A" w:rsidRPr="00704F3D" w:rsidRDefault="0041210A" w:rsidP="0041210A">
      <w:pPr>
        <w:rPr>
          <w:rFonts w:ascii="Arial" w:hAnsi="Arial" w:cs="Arial"/>
          <w:sz w:val="24"/>
          <w:szCs w:val="24"/>
        </w:rPr>
      </w:pPr>
    </w:p>
    <w:p w14:paraId="66ADB2B5" w14:textId="747C8055" w:rsidR="29A5553A" w:rsidRPr="00704F3D" w:rsidRDefault="00704F3D" w:rsidP="00704F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704F3D">
        <w:rPr>
          <w:rFonts w:ascii="Arial" w:hAnsi="Arial" w:cs="Arial"/>
          <w:b/>
          <w:bCs/>
          <w:sz w:val="24"/>
          <w:szCs w:val="24"/>
        </w:rPr>
        <w:t>Further information</w:t>
      </w:r>
    </w:p>
    <w:p w14:paraId="5DB2271E" w14:textId="530AAAE3" w:rsidR="510D3C7F" w:rsidRPr="00704F3D" w:rsidRDefault="510D3C7F" w:rsidP="3D6F9857">
      <w:pPr>
        <w:rPr>
          <w:rFonts w:ascii="Arial" w:eastAsia="Calibri" w:hAnsi="Arial" w:cs="Arial"/>
          <w:sz w:val="24"/>
          <w:szCs w:val="24"/>
        </w:rPr>
      </w:pPr>
      <w:r w:rsidRPr="00704F3D">
        <w:rPr>
          <w:rFonts w:ascii="Arial" w:hAnsi="Arial" w:cs="Arial"/>
          <w:sz w:val="24"/>
          <w:szCs w:val="24"/>
        </w:rPr>
        <w:t>For more advice</w:t>
      </w:r>
      <w:r w:rsidR="1C69ADB0" w:rsidRPr="00704F3D">
        <w:rPr>
          <w:rFonts w:ascii="Arial" w:hAnsi="Arial" w:cs="Arial"/>
          <w:sz w:val="24"/>
          <w:szCs w:val="24"/>
        </w:rPr>
        <w:t xml:space="preserve"> about meetings and events</w:t>
      </w:r>
      <w:r w:rsidRPr="00704F3D">
        <w:rPr>
          <w:rFonts w:ascii="Arial" w:hAnsi="Arial" w:cs="Arial"/>
          <w:sz w:val="24"/>
          <w:szCs w:val="24"/>
        </w:rPr>
        <w:t xml:space="preserve">, visit </w:t>
      </w:r>
      <w:hyperlink r:id="rId11">
        <w:r w:rsidRPr="00704F3D">
          <w:rPr>
            <w:rStyle w:val="Hyperlink"/>
            <w:rFonts w:ascii="Arial" w:eastAsia="Calibri" w:hAnsi="Arial" w:cs="Arial"/>
            <w:sz w:val="24"/>
            <w:szCs w:val="24"/>
          </w:rPr>
          <w:t>Making events and meetings accessible - SCIE</w:t>
        </w:r>
        <w:r w:rsidR="0CB6276B" w:rsidRPr="00704F3D">
          <w:rPr>
            <w:rStyle w:val="Hyperlink"/>
            <w:rFonts w:ascii="Arial" w:eastAsia="Calibri" w:hAnsi="Arial" w:cs="Arial"/>
            <w:sz w:val="24"/>
            <w:szCs w:val="24"/>
          </w:rPr>
          <w:t>.</w:t>
        </w:r>
      </w:hyperlink>
      <w:r w:rsidR="0CB6276B" w:rsidRPr="00704F3D">
        <w:rPr>
          <w:rFonts w:ascii="Arial" w:eastAsia="Calibri" w:hAnsi="Arial" w:cs="Arial"/>
          <w:sz w:val="24"/>
          <w:szCs w:val="24"/>
        </w:rPr>
        <w:t xml:space="preserve"> </w:t>
      </w:r>
    </w:p>
    <w:p w14:paraId="62F5E77F" w14:textId="1997CDB2" w:rsidR="20FF87D6" w:rsidRPr="00704F3D" w:rsidRDefault="20FF87D6" w:rsidP="3E98C727">
      <w:pPr>
        <w:rPr>
          <w:rFonts w:ascii="Arial" w:eastAsia="Calibri" w:hAnsi="Arial" w:cs="Arial"/>
          <w:sz w:val="24"/>
          <w:szCs w:val="24"/>
        </w:rPr>
      </w:pPr>
      <w:r w:rsidRPr="00704F3D">
        <w:rPr>
          <w:rFonts w:ascii="Arial" w:eastAsia="Calibri" w:hAnsi="Arial" w:cs="Arial"/>
          <w:sz w:val="24"/>
          <w:szCs w:val="24"/>
        </w:rPr>
        <w:t xml:space="preserve">For detailed advice, refer to the NHS accessible information guidance: </w:t>
      </w:r>
      <w:hyperlink r:id="rId12">
        <w:r w:rsidRPr="00704F3D">
          <w:rPr>
            <w:rStyle w:val="Hyperlink"/>
            <w:rFonts w:ascii="Arial" w:eastAsia="Calibri" w:hAnsi="Arial" w:cs="Arial"/>
            <w:sz w:val="24"/>
            <w:szCs w:val="24"/>
          </w:rPr>
          <w:t>NHS England » Accessible Information Standard</w:t>
        </w:r>
      </w:hyperlink>
      <w:r w:rsidRPr="00704F3D">
        <w:rPr>
          <w:rFonts w:ascii="Arial" w:eastAsia="Calibri" w:hAnsi="Arial" w:cs="Arial"/>
          <w:sz w:val="24"/>
          <w:szCs w:val="24"/>
        </w:rPr>
        <w:t xml:space="preserve"> </w:t>
      </w:r>
    </w:p>
    <w:p w14:paraId="1127070A" w14:textId="45BDD2AC" w:rsidR="03110C5A" w:rsidRPr="00704F3D" w:rsidRDefault="03110C5A" w:rsidP="29A5553A">
      <w:pPr>
        <w:rPr>
          <w:rFonts w:ascii="Arial" w:eastAsiaTheme="minorEastAsia" w:hAnsi="Arial" w:cs="Arial"/>
          <w:sz w:val="24"/>
          <w:szCs w:val="24"/>
        </w:rPr>
      </w:pPr>
      <w:r w:rsidRPr="00704F3D">
        <w:rPr>
          <w:rFonts w:ascii="Arial" w:eastAsiaTheme="minorEastAsia" w:hAnsi="Arial" w:cs="Arial"/>
          <w:color w:val="0A0A0A"/>
          <w:sz w:val="24"/>
          <w:szCs w:val="24"/>
        </w:rPr>
        <w:t xml:space="preserve">NIHR Evidence: </w:t>
      </w:r>
      <w:hyperlink r:id="rId13">
        <w:r w:rsidRPr="00704F3D">
          <w:rPr>
            <w:rStyle w:val="Hyperlink"/>
            <w:rFonts w:ascii="Arial" w:eastAsiaTheme="minorEastAsia" w:hAnsi="Arial" w:cs="Arial"/>
            <w:sz w:val="24"/>
            <w:szCs w:val="24"/>
          </w:rPr>
          <w:t xml:space="preserve">Health information: are you getting your message across?; June 2022; </w:t>
        </w:r>
        <w:proofErr w:type="spellStart"/>
        <w:r w:rsidRPr="00704F3D">
          <w:rPr>
            <w:rStyle w:val="Hyperlink"/>
            <w:rFonts w:ascii="Arial" w:eastAsiaTheme="minorEastAsia" w:hAnsi="Arial" w:cs="Arial"/>
            <w:sz w:val="24"/>
            <w:szCs w:val="24"/>
          </w:rPr>
          <w:t>doi</w:t>
        </w:r>
        <w:proofErr w:type="spellEnd"/>
        <w:r w:rsidRPr="00704F3D">
          <w:rPr>
            <w:rStyle w:val="Hyperlink"/>
            <w:rFonts w:ascii="Arial" w:eastAsiaTheme="minorEastAsia" w:hAnsi="Arial" w:cs="Arial"/>
            <w:sz w:val="24"/>
            <w:szCs w:val="24"/>
          </w:rPr>
          <w:t>: 10.3310/nihrevidence_51109</w:t>
        </w:r>
      </w:hyperlink>
      <w:r w:rsidRPr="00704F3D">
        <w:rPr>
          <w:rFonts w:ascii="Arial" w:eastAsiaTheme="minorEastAsia" w:hAnsi="Arial" w:cs="Arial"/>
          <w:color w:val="0A0A0A"/>
          <w:sz w:val="24"/>
          <w:szCs w:val="24"/>
        </w:rPr>
        <w:t xml:space="preserve"> </w:t>
      </w:r>
    </w:p>
    <w:sectPr w:rsidR="03110C5A" w:rsidRPr="00704F3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73FF6" w14:textId="77777777" w:rsidR="00704F3D" w:rsidRDefault="00704F3D" w:rsidP="00704F3D">
      <w:pPr>
        <w:spacing w:after="0" w:line="240" w:lineRule="auto"/>
      </w:pPr>
      <w:r>
        <w:separator/>
      </w:r>
    </w:p>
  </w:endnote>
  <w:endnote w:type="continuationSeparator" w:id="0">
    <w:p w14:paraId="183A37BA" w14:textId="77777777" w:rsidR="00704F3D" w:rsidRDefault="00704F3D" w:rsidP="00704F3D">
      <w:pPr>
        <w:spacing w:after="0" w:line="240" w:lineRule="auto"/>
      </w:pPr>
      <w:r>
        <w:continuationSeparator/>
      </w:r>
    </w:p>
  </w:endnote>
  <w:endnote w:type="continuationNotice" w:id="1">
    <w:p w14:paraId="74403151" w14:textId="77777777" w:rsidR="00506A0D" w:rsidRDefault="00506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B9DF" w14:textId="161B5189" w:rsidR="00704F3D" w:rsidRPr="00704F3D" w:rsidRDefault="00704F3D">
    <w:pPr>
      <w:pStyle w:val="Footer"/>
      <w:rPr>
        <w:rFonts w:ascii="Arial" w:hAnsi="Arial" w:cs="Arial"/>
      </w:rPr>
    </w:pPr>
    <w:r w:rsidRPr="00704F3D">
      <w:rPr>
        <w:rFonts w:ascii="Arial" w:hAnsi="Arial" w:cs="Arial"/>
      </w:rPr>
      <w:t>GMNISDN PPI Accessibility V1</w:t>
    </w:r>
  </w:p>
  <w:p w14:paraId="1FAF6A59" w14:textId="77777777" w:rsidR="00704F3D" w:rsidRDefault="0070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BE032" w14:textId="77777777" w:rsidR="00704F3D" w:rsidRDefault="00704F3D" w:rsidP="00704F3D">
      <w:pPr>
        <w:spacing w:after="0" w:line="240" w:lineRule="auto"/>
      </w:pPr>
      <w:r>
        <w:separator/>
      </w:r>
    </w:p>
  </w:footnote>
  <w:footnote w:type="continuationSeparator" w:id="0">
    <w:p w14:paraId="1EB897A0" w14:textId="77777777" w:rsidR="00704F3D" w:rsidRDefault="00704F3D" w:rsidP="00704F3D">
      <w:pPr>
        <w:spacing w:after="0" w:line="240" w:lineRule="auto"/>
      </w:pPr>
      <w:r>
        <w:continuationSeparator/>
      </w:r>
    </w:p>
  </w:footnote>
  <w:footnote w:type="continuationNotice" w:id="1">
    <w:p w14:paraId="0C550157" w14:textId="77777777" w:rsidR="00506A0D" w:rsidRDefault="00506A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DC83"/>
    <w:multiLevelType w:val="hybridMultilevel"/>
    <w:tmpl w:val="2496FC66"/>
    <w:lvl w:ilvl="0" w:tplc="8FF2B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C4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2F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D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8C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27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62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1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0E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E7A3"/>
    <w:multiLevelType w:val="hybridMultilevel"/>
    <w:tmpl w:val="2DBE1DC2"/>
    <w:lvl w:ilvl="0" w:tplc="E658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6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E7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AB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2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4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2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F7961"/>
    <w:multiLevelType w:val="hybridMultilevel"/>
    <w:tmpl w:val="8FD2F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592"/>
    <w:multiLevelType w:val="hybridMultilevel"/>
    <w:tmpl w:val="F3A0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F658C"/>
    <w:multiLevelType w:val="hybridMultilevel"/>
    <w:tmpl w:val="05389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1654">
    <w:abstractNumId w:val="1"/>
  </w:num>
  <w:num w:numId="2" w16cid:durableId="90513830">
    <w:abstractNumId w:val="0"/>
  </w:num>
  <w:num w:numId="3" w16cid:durableId="1534462464">
    <w:abstractNumId w:val="2"/>
  </w:num>
  <w:num w:numId="4" w16cid:durableId="172576865">
    <w:abstractNumId w:val="3"/>
  </w:num>
  <w:num w:numId="5" w16cid:durableId="84266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08"/>
    <w:rsid w:val="000678A9"/>
    <w:rsid w:val="000B7278"/>
    <w:rsid w:val="000C470B"/>
    <w:rsid w:val="00361331"/>
    <w:rsid w:val="0041210A"/>
    <w:rsid w:val="00467498"/>
    <w:rsid w:val="00506A0D"/>
    <w:rsid w:val="005C4208"/>
    <w:rsid w:val="006600E1"/>
    <w:rsid w:val="00704F3D"/>
    <w:rsid w:val="00783922"/>
    <w:rsid w:val="008245A3"/>
    <w:rsid w:val="009C1F8C"/>
    <w:rsid w:val="00C67503"/>
    <w:rsid w:val="00CB785B"/>
    <w:rsid w:val="00D064AA"/>
    <w:rsid w:val="00D84990"/>
    <w:rsid w:val="00F6F7A1"/>
    <w:rsid w:val="02BBBA41"/>
    <w:rsid w:val="03110C5A"/>
    <w:rsid w:val="03FFE996"/>
    <w:rsid w:val="04C735ED"/>
    <w:rsid w:val="08B41B5C"/>
    <w:rsid w:val="09A8462E"/>
    <w:rsid w:val="09C190C2"/>
    <w:rsid w:val="0AF5EEAD"/>
    <w:rsid w:val="0CB6276B"/>
    <w:rsid w:val="0FBB5DF9"/>
    <w:rsid w:val="16E341CD"/>
    <w:rsid w:val="1903C3CC"/>
    <w:rsid w:val="1938C318"/>
    <w:rsid w:val="1A28C8DB"/>
    <w:rsid w:val="1A752C0B"/>
    <w:rsid w:val="1C69ADB0"/>
    <w:rsid w:val="1D786211"/>
    <w:rsid w:val="20FF87D6"/>
    <w:rsid w:val="236712F1"/>
    <w:rsid w:val="24FB9DDF"/>
    <w:rsid w:val="26788E11"/>
    <w:rsid w:val="27C3CDAD"/>
    <w:rsid w:val="29A5553A"/>
    <w:rsid w:val="2B0C1ABC"/>
    <w:rsid w:val="2F98C6D7"/>
    <w:rsid w:val="3024198C"/>
    <w:rsid w:val="3092E2E6"/>
    <w:rsid w:val="33F1A24F"/>
    <w:rsid w:val="349C8124"/>
    <w:rsid w:val="375BCCCE"/>
    <w:rsid w:val="3A42B6AD"/>
    <w:rsid w:val="3C37832B"/>
    <w:rsid w:val="3D6F9857"/>
    <w:rsid w:val="3DFBE144"/>
    <w:rsid w:val="3E98C727"/>
    <w:rsid w:val="3EACD6DB"/>
    <w:rsid w:val="42DF714B"/>
    <w:rsid w:val="441C2F47"/>
    <w:rsid w:val="4A089C4A"/>
    <w:rsid w:val="4F5CF853"/>
    <w:rsid w:val="4F8B76B4"/>
    <w:rsid w:val="4FEE4C73"/>
    <w:rsid w:val="505A4A60"/>
    <w:rsid w:val="510D3C7F"/>
    <w:rsid w:val="53127D7F"/>
    <w:rsid w:val="547FDA0F"/>
    <w:rsid w:val="57482033"/>
    <w:rsid w:val="592227C4"/>
    <w:rsid w:val="597C9AEB"/>
    <w:rsid w:val="5ADED135"/>
    <w:rsid w:val="5CBB2563"/>
    <w:rsid w:val="5F1C7EC1"/>
    <w:rsid w:val="6031FE88"/>
    <w:rsid w:val="62B4C770"/>
    <w:rsid w:val="648F19F4"/>
    <w:rsid w:val="680EB885"/>
    <w:rsid w:val="68DB5A33"/>
    <w:rsid w:val="6AB07B34"/>
    <w:rsid w:val="7035F624"/>
    <w:rsid w:val="7046740B"/>
    <w:rsid w:val="7068C55D"/>
    <w:rsid w:val="70FA1362"/>
    <w:rsid w:val="712A60C2"/>
    <w:rsid w:val="7204B866"/>
    <w:rsid w:val="7240B224"/>
    <w:rsid w:val="73A7C265"/>
    <w:rsid w:val="7520E112"/>
    <w:rsid w:val="770D594B"/>
    <w:rsid w:val="79B226F5"/>
    <w:rsid w:val="7C8C682F"/>
    <w:rsid w:val="7E500723"/>
    <w:rsid w:val="7F8269E0"/>
    <w:rsid w:val="7FC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A490"/>
  <w15:chartTrackingRefBased/>
  <w15:docId w15:val="{8E7A0229-D65E-4A89-BD85-52D29D5C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F3D"/>
  </w:style>
  <w:style w:type="paragraph" w:styleId="Footer">
    <w:name w:val="footer"/>
    <w:basedOn w:val="Normal"/>
    <w:link w:val="FooterChar"/>
    <w:uiPriority w:val="99"/>
    <w:unhideWhenUsed/>
    <w:rsid w:val="0070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idence.nihr.ac.uk/collection/health-information-are-you-getting-your-message-acro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about/equality/equality-hub/patient-equalities-programme/equality-frameworks-and-information-standards/accessibleinf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e.org.uk/co-production/supporting/making-events-accessibl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5" ma:contentTypeDescription="Create a new document." ma:contentTypeScope="" ma:versionID="ad81d6c2eb6cd69000da6bb46a41663f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5830a86ad7f906711db32b3710b40bfe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Props1.xml><?xml version="1.0" encoding="utf-8"?>
<ds:datastoreItem xmlns:ds="http://schemas.openxmlformats.org/officeDocument/2006/customXml" ds:itemID="{04845B2E-FB04-4693-B58F-5CFD0B7F6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030D4-DE4C-4D10-B1FA-D8AA6E06E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b5bc-f7a5-4dc6-bd76-001953930085"/>
    <ds:schemaRef ds:uri="7632a656-cdcf-4f5d-aa6e-81397305c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9B6E0-18FD-4532-9693-DD869AC359DC}">
  <ds:schemaRefs>
    <ds:schemaRef ds:uri="http://schemas.microsoft.com/office/2006/metadata/properties"/>
    <ds:schemaRef ds:uri="http://schemas.microsoft.com/office/infopath/2007/PartnerControls"/>
    <ds:schemaRef ds:uri="1332b5bc-f7a5-4dc6-bd76-001953930085"/>
    <ds:schemaRef ds:uri="7632a656-cdcf-4f5d-aa6e-81397305cf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2372</Characters>
  <Application>Microsoft Office Word</Application>
  <DocSecurity>4</DocSecurity>
  <Lines>19</Lines>
  <Paragraphs>5</Paragraphs>
  <ScaleCrop>false</ScaleCrop>
  <Company>Salford Royal Foundation Trust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Bisset</dc:creator>
  <cp:keywords/>
  <dc:description/>
  <cp:lastModifiedBy>Abi Bisset</cp:lastModifiedBy>
  <cp:revision>11</cp:revision>
  <dcterms:created xsi:type="dcterms:W3CDTF">2024-07-18T18:31:00Z</dcterms:created>
  <dcterms:modified xsi:type="dcterms:W3CDTF">2024-10-03T09:02:00Z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  <property fmtid="{D5CDD505-2E9C-101B-9397-08002B2CF9AE}" pid="3" name="MediaServiceImageTags">
    <vt:lpwstr/>
  </property>
</Properties>
</file>